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4"/>
        <w:tblW w:w="14669" w:type="dxa"/>
        <w:tblInd w:w="0" w:type="dxa"/>
        <w:tblLayout w:type="fixed"/>
        <w:tblCellMar>
          <w:top w:w="15" w:type="dxa"/>
          <w:left w:w="15" w:type="dxa"/>
          <w:bottom w:w="15" w:type="dxa"/>
          <w:right w:w="15" w:type="dxa"/>
        </w:tblCellMar>
      </w:tblPr>
      <w:tblGrid>
        <w:gridCol w:w="441"/>
        <w:gridCol w:w="849"/>
        <w:gridCol w:w="1"/>
        <w:gridCol w:w="851"/>
        <w:gridCol w:w="2268"/>
        <w:gridCol w:w="2835"/>
        <w:gridCol w:w="917"/>
        <w:gridCol w:w="613"/>
        <w:gridCol w:w="2195"/>
        <w:gridCol w:w="102"/>
        <w:gridCol w:w="67"/>
        <w:gridCol w:w="500"/>
        <w:gridCol w:w="709"/>
        <w:gridCol w:w="567"/>
        <w:gridCol w:w="708"/>
        <w:gridCol w:w="567"/>
        <w:gridCol w:w="166"/>
        <w:gridCol w:w="313"/>
      </w:tblGrid>
      <w:tr>
        <w:tblPrEx>
          <w:tblCellMar>
            <w:top w:w="15" w:type="dxa"/>
            <w:left w:w="15" w:type="dxa"/>
            <w:bottom w:w="15" w:type="dxa"/>
            <w:right w:w="15" w:type="dxa"/>
          </w:tblCellMar>
        </w:tblPrEx>
        <w:trPr>
          <w:trHeight w:val="1035" w:hRule="atLeast"/>
        </w:trPr>
        <w:tc>
          <w:tcPr>
            <w:tcW w:w="14356" w:type="dxa"/>
            <w:gridSpan w:val="17"/>
            <w:vAlign w:val="center"/>
          </w:tcPr>
          <w:p>
            <w:pPr>
              <w:adjustRightInd w:val="0"/>
              <w:spacing w:line="360" w:lineRule="auto"/>
              <w:jc w:val="center"/>
              <w:rPr>
                <w:rFonts w:ascii="宋体" w:hAnsi="宋体" w:cs="宋体"/>
                <w:b/>
                <w:sz w:val="44"/>
                <w:szCs w:val="44"/>
                <w:highlight w:val="none"/>
              </w:rPr>
            </w:pPr>
            <w:r>
              <w:rPr>
                <w:rFonts w:hint="eastAsia" w:ascii="宋体" w:hAnsi="宋体" w:cs="宋体"/>
                <w:b/>
                <w:sz w:val="44"/>
                <w:szCs w:val="44"/>
                <w:highlight w:val="none"/>
                <w:lang w:val="en-US" w:eastAsia="zh-CN"/>
              </w:rPr>
              <w:t>临夏县安家坡乡政务公开</w:t>
            </w:r>
            <w:r>
              <w:rPr>
                <w:rFonts w:hint="eastAsia" w:ascii="宋体" w:hAnsi="宋体" w:cs="宋体"/>
                <w:b/>
                <w:sz w:val="44"/>
                <w:szCs w:val="44"/>
                <w:highlight w:val="none"/>
              </w:rPr>
              <w:t>目录</w:t>
            </w:r>
          </w:p>
          <w:p>
            <w:pPr>
              <w:adjustRightInd w:val="0"/>
              <w:spacing w:line="360" w:lineRule="auto"/>
              <w:jc w:val="center"/>
              <w:rPr>
                <w:rFonts w:ascii="宋体" w:hAnsi="宋体" w:cs="宋体"/>
                <w:b/>
                <w:color w:val="000000"/>
                <w:sz w:val="40"/>
                <w:szCs w:val="40"/>
                <w:highlight w:val="none"/>
              </w:rPr>
            </w:pPr>
          </w:p>
        </w:tc>
        <w:tc>
          <w:tcPr>
            <w:tcW w:w="313" w:type="dxa"/>
            <w:vAlign w:val="center"/>
          </w:tcPr>
          <w:p>
            <w:pPr>
              <w:widowControl/>
              <w:jc w:val="center"/>
              <w:textAlignment w:val="center"/>
              <w:rPr>
                <w:rFonts w:ascii="宋体" w:hAnsi="宋体" w:cs="宋体"/>
                <w:b/>
                <w:color w:val="000000"/>
                <w:sz w:val="40"/>
                <w:szCs w:val="40"/>
                <w:highlight w:val="none"/>
              </w:rPr>
            </w:pPr>
          </w:p>
        </w:tc>
      </w:tr>
      <w:tr>
        <w:tblPrEx>
          <w:tblCellMar>
            <w:top w:w="15" w:type="dxa"/>
            <w:left w:w="15" w:type="dxa"/>
            <w:bottom w:w="15" w:type="dxa"/>
            <w:right w:w="15" w:type="dxa"/>
          </w:tblCellMar>
        </w:tblPrEx>
        <w:trPr>
          <w:trHeight w:val="212" w:hRule="atLeast"/>
        </w:trPr>
        <w:tc>
          <w:tcPr>
            <w:tcW w:w="441" w:type="dxa"/>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黑体" w:hAnsi="宋体" w:eastAsia="黑体" w:cs="黑体"/>
                <w:color w:val="000000"/>
                <w:sz w:val="18"/>
                <w:szCs w:val="18"/>
                <w:highlight w:val="none"/>
              </w:rPr>
            </w:pPr>
            <w:r>
              <w:rPr>
                <w:rFonts w:hint="eastAsia" w:ascii="黑体" w:hAnsi="宋体" w:eastAsia="黑体" w:cs="黑体"/>
                <w:color w:val="000000"/>
                <w:kern w:val="0"/>
                <w:sz w:val="18"/>
                <w:szCs w:val="18"/>
                <w:highlight w:val="none"/>
              </w:rPr>
              <w:t>序号</w:t>
            </w:r>
          </w:p>
        </w:tc>
        <w:tc>
          <w:tcPr>
            <w:tcW w:w="1701" w:type="dxa"/>
            <w:gridSpan w:val="3"/>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黑体" w:hAnsi="宋体" w:eastAsia="黑体" w:cs="黑体"/>
                <w:color w:val="000000"/>
                <w:sz w:val="18"/>
                <w:szCs w:val="18"/>
                <w:highlight w:val="none"/>
              </w:rPr>
            </w:pPr>
            <w:r>
              <w:rPr>
                <w:rFonts w:hint="eastAsia" w:ascii="黑体" w:hAnsi="宋体" w:eastAsia="黑体" w:cs="黑体"/>
                <w:color w:val="000000"/>
                <w:kern w:val="0"/>
                <w:sz w:val="18"/>
                <w:szCs w:val="18"/>
                <w:highlight w:val="none"/>
              </w:rPr>
              <w:t>公开事项</w:t>
            </w:r>
          </w:p>
        </w:tc>
        <w:tc>
          <w:tcPr>
            <w:tcW w:w="2268" w:type="dxa"/>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黑体" w:hAnsi="宋体" w:eastAsia="黑体" w:cs="黑体"/>
                <w:color w:val="000000"/>
                <w:sz w:val="18"/>
                <w:szCs w:val="18"/>
                <w:highlight w:val="none"/>
              </w:rPr>
            </w:pPr>
            <w:r>
              <w:rPr>
                <w:rFonts w:hint="eastAsia" w:ascii="黑体" w:hAnsi="宋体" w:eastAsia="黑体" w:cs="黑体"/>
                <w:color w:val="000000"/>
                <w:kern w:val="0"/>
                <w:sz w:val="18"/>
                <w:szCs w:val="18"/>
                <w:highlight w:val="none"/>
              </w:rPr>
              <w:t>公开内容（要素）</w:t>
            </w:r>
          </w:p>
        </w:tc>
        <w:tc>
          <w:tcPr>
            <w:tcW w:w="2835" w:type="dxa"/>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黑体" w:hAnsi="宋体" w:eastAsia="黑体" w:cs="黑体"/>
                <w:color w:val="000000"/>
                <w:sz w:val="18"/>
                <w:szCs w:val="18"/>
                <w:highlight w:val="none"/>
              </w:rPr>
            </w:pPr>
            <w:r>
              <w:rPr>
                <w:rFonts w:hint="eastAsia" w:ascii="黑体" w:hAnsi="宋体" w:eastAsia="黑体" w:cs="黑体"/>
                <w:color w:val="000000"/>
                <w:kern w:val="0"/>
                <w:sz w:val="18"/>
                <w:szCs w:val="18"/>
                <w:highlight w:val="none"/>
              </w:rPr>
              <w:t>公开依据</w:t>
            </w:r>
          </w:p>
        </w:tc>
        <w:tc>
          <w:tcPr>
            <w:tcW w:w="917" w:type="dxa"/>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黑体" w:hAnsi="宋体" w:eastAsia="黑体" w:cs="黑体"/>
                <w:color w:val="000000"/>
                <w:sz w:val="18"/>
                <w:szCs w:val="18"/>
                <w:highlight w:val="none"/>
              </w:rPr>
            </w:pPr>
            <w:r>
              <w:rPr>
                <w:rFonts w:hint="eastAsia" w:ascii="黑体" w:hAnsi="宋体" w:eastAsia="黑体" w:cs="黑体"/>
                <w:color w:val="000000"/>
                <w:kern w:val="0"/>
                <w:sz w:val="18"/>
                <w:szCs w:val="18"/>
                <w:highlight w:val="none"/>
              </w:rPr>
              <w:t>公开时限</w:t>
            </w:r>
          </w:p>
        </w:tc>
        <w:tc>
          <w:tcPr>
            <w:tcW w:w="613" w:type="dxa"/>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黑体" w:hAnsi="宋体" w:eastAsia="黑体" w:cs="黑体"/>
                <w:color w:val="000000"/>
                <w:sz w:val="18"/>
                <w:szCs w:val="18"/>
                <w:highlight w:val="none"/>
              </w:rPr>
            </w:pPr>
            <w:r>
              <w:rPr>
                <w:rFonts w:hint="eastAsia" w:ascii="黑体" w:hAnsi="宋体" w:eastAsia="黑体" w:cs="黑体"/>
                <w:color w:val="000000"/>
                <w:kern w:val="0"/>
                <w:sz w:val="18"/>
                <w:szCs w:val="18"/>
                <w:highlight w:val="none"/>
              </w:rPr>
              <w:t>公开主体</w:t>
            </w:r>
          </w:p>
        </w:tc>
        <w:tc>
          <w:tcPr>
            <w:tcW w:w="2195" w:type="dxa"/>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黑体" w:hAnsi="宋体" w:eastAsia="黑体" w:cs="黑体"/>
                <w:color w:val="000000"/>
                <w:sz w:val="18"/>
                <w:szCs w:val="18"/>
                <w:highlight w:val="none"/>
              </w:rPr>
            </w:pPr>
            <w:r>
              <w:rPr>
                <w:rFonts w:hint="eastAsia" w:ascii="黑体" w:hAnsi="宋体" w:eastAsia="黑体" w:cs="黑体"/>
                <w:color w:val="000000"/>
                <w:kern w:val="0"/>
                <w:sz w:val="18"/>
                <w:szCs w:val="18"/>
                <w:highlight w:val="none"/>
              </w:rPr>
              <w:t>公开渠道和载体</w:t>
            </w:r>
          </w:p>
        </w:tc>
        <w:tc>
          <w:tcPr>
            <w:tcW w:w="1378" w:type="dxa"/>
            <w:gridSpan w:val="4"/>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黑体" w:hAnsi="宋体" w:eastAsia="黑体" w:cs="黑体"/>
                <w:color w:val="000000"/>
                <w:sz w:val="18"/>
                <w:szCs w:val="18"/>
                <w:highlight w:val="none"/>
              </w:rPr>
            </w:pPr>
            <w:r>
              <w:rPr>
                <w:rFonts w:hint="eastAsia" w:ascii="黑体" w:hAnsi="宋体" w:eastAsia="黑体" w:cs="黑体"/>
                <w:color w:val="000000"/>
                <w:kern w:val="0"/>
                <w:sz w:val="18"/>
                <w:szCs w:val="18"/>
                <w:highlight w:val="none"/>
              </w:rPr>
              <w:t>公开对象</w:t>
            </w:r>
          </w:p>
        </w:tc>
        <w:tc>
          <w:tcPr>
            <w:tcW w:w="1275"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黑体" w:hAnsi="宋体" w:eastAsia="黑体" w:cs="黑体"/>
                <w:color w:val="000000"/>
                <w:sz w:val="18"/>
                <w:szCs w:val="18"/>
                <w:highlight w:val="none"/>
              </w:rPr>
            </w:pPr>
            <w:r>
              <w:rPr>
                <w:rFonts w:hint="eastAsia" w:ascii="黑体" w:hAnsi="宋体" w:eastAsia="黑体" w:cs="黑体"/>
                <w:color w:val="000000"/>
                <w:kern w:val="0"/>
                <w:sz w:val="18"/>
                <w:szCs w:val="18"/>
                <w:highlight w:val="none"/>
              </w:rPr>
              <w:t>公开方式</w:t>
            </w:r>
          </w:p>
        </w:tc>
        <w:tc>
          <w:tcPr>
            <w:tcW w:w="1046" w:type="dxa"/>
            <w:gridSpan w:val="3"/>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黑体" w:hAnsi="宋体" w:eastAsia="黑体" w:cs="黑体"/>
                <w:color w:val="000000"/>
                <w:kern w:val="0"/>
                <w:sz w:val="18"/>
                <w:szCs w:val="18"/>
                <w:highlight w:val="none"/>
              </w:rPr>
            </w:pPr>
            <w:r>
              <w:rPr>
                <w:rFonts w:hint="eastAsia" w:ascii="黑体" w:hAnsi="宋体" w:eastAsia="黑体" w:cs="黑体"/>
                <w:color w:val="000000"/>
                <w:kern w:val="0"/>
                <w:sz w:val="18"/>
                <w:szCs w:val="18"/>
                <w:highlight w:val="none"/>
              </w:rPr>
              <w:t>公开层级</w:t>
            </w:r>
          </w:p>
        </w:tc>
      </w:tr>
      <w:tr>
        <w:tblPrEx>
          <w:tblCellMar>
            <w:top w:w="15" w:type="dxa"/>
            <w:left w:w="15" w:type="dxa"/>
            <w:bottom w:w="15" w:type="dxa"/>
            <w:right w:w="15" w:type="dxa"/>
          </w:tblCellMar>
        </w:tblPrEx>
        <w:trPr>
          <w:trHeight w:val="459" w:hRule="atLeast"/>
        </w:trPr>
        <w:tc>
          <w:tcPr>
            <w:tcW w:w="441"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黑体" w:hAnsi="宋体" w:eastAsia="黑体" w:cs="黑体"/>
                <w:color w:val="000000"/>
                <w:sz w:val="18"/>
                <w:szCs w:val="18"/>
                <w:highlight w:val="none"/>
              </w:rPr>
            </w:pPr>
          </w:p>
        </w:tc>
        <w:tc>
          <w:tcPr>
            <w:tcW w:w="850" w:type="dxa"/>
            <w:gridSpan w:val="2"/>
            <w:tcBorders>
              <w:top w:val="single" w:color="000000" w:sz="4" w:space="0"/>
              <w:left w:val="single" w:color="000000" w:sz="4" w:space="0"/>
              <w:bottom w:val="single" w:color="auto" w:sz="4" w:space="0"/>
              <w:right w:val="single" w:color="000000" w:sz="4" w:space="0"/>
            </w:tcBorders>
            <w:vAlign w:val="center"/>
          </w:tcPr>
          <w:p>
            <w:pPr>
              <w:widowControl/>
              <w:jc w:val="center"/>
              <w:textAlignment w:val="center"/>
              <w:rPr>
                <w:rFonts w:ascii="黑体" w:hAnsi="宋体" w:eastAsia="黑体" w:cs="黑体"/>
                <w:color w:val="000000"/>
                <w:sz w:val="18"/>
                <w:szCs w:val="18"/>
                <w:highlight w:val="none"/>
              </w:rPr>
            </w:pPr>
            <w:r>
              <w:rPr>
                <w:rFonts w:hint="eastAsia" w:ascii="黑体" w:hAnsi="宋体" w:eastAsia="黑体" w:cs="黑体"/>
                <w:color w:val="000000"/>
                <w:kern w:val="0"/>
                <w:sz w:val="18"/>
                <w:szCs w:val="18"/>
                <w:highlight w:val="none"/>
              </w:rPr>
              <w:t>一级事项</w:t>
            </w:r>
          </w:p>
        </w:tc>
        <w:tc>
          <w:tcPr>
            <w:tcW w:w="8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黑体" w:hAnsi="宋体" w:eastAsia="黑体" w:cs="黑体"/>
                <w:color w:val="000000"/>
                <w:sz w:val="18"/>
                <w:szCs w:val="18"/>
                <w:highlight w:val="none"/>
              </w:rPr>
            </w:pPr>
            <w:r>
              <w:rPr>
                <w:rFonts w:hint="eastAsia" w:ascii="黑体" w:hAnsi="宋体" w:eastAsia="黑体" w:cs="黑体"/>
                <w:color w:val="000000"/>
                <w:kern w:val="0"/>
                <w:sz w:val="18"/>
                <w:szCs w:val="18"/>
                <w:highlight w:val="none"/>
              </w:rPr>
              <w:t>二级事项</w:t>
            </w:r>
          </w:p>
        </w:tc>
        <w:tc>
          <w:tcPr>
            <w:tcW w:w="2268"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黑体" w:hAnsi="宋体" w:eastAsia="黑体" w:cs="黑体"/>
                <w:color w:val="000000"/>
                <w:sz w:val="18"/>
                <w:szCs w:val="18"/>
                <w:highlight w:val="none"/>
              </w:rPr>
            </w:pPr>
          </w:p>
        </w:tc>
        <w:tc>
          <w:tcPr>
            <w:tcW w:w="2835"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黑体" w:hAnsi="宋体" w:eastAsia="黑体" w:cs="黑体"/>
                <w:color w:val="000000"/>
                <w:sz w:val="18"/>
                <w:szCs w:val="18"/>
                <w:highlight w:val="none"/>
              </w:rPr>
            </w:pPr>
          </w:p>
        </w:tc>
        <w:tc>
          <w:tcPr>
            <w:tcW w:w="917"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黑体" w:hAnsi="宋体" w:eastAsia="黑体" w:cs="黑体"/>
                <w:color w:val="000000"/>
                <w:sz w:val="18"/>
                <w:szCs w:val="18"/>
                <w:highlight w:val="none"/>
              </w:rPr>
            </w:pPr>
          </w:p>
        </w:tc>
        <w:tc>
          <w:tcPr>
            <w:tcW w:w="613"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黑体" w:hAnsi="宋体" w:eastAsia="黑体" w:cs="黑体"/>
                <w:color w:val="000000"/>
                <w:sz w:val="18"/>
                <w:szCs w:val="18"/>
                <w:highlight w:val="none"/>
              </w:rPr>
            </w:pPr>
          </w:p>
        </w:tc>
        <w:tc>
          <w:tcPr>
            <w:tcW w:w="2195"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黑体" w:hAnsi="宋体" w:eastAsia="黑体" w:cs="黑体"/>
                <w:color w:val="000000"/>
                <w:sz w:val="18"/>
                <w:szCs w:val="18"/>
                <w:highlight w:val="none"/>
              </w:rPr>
            </w:pPr>
          </w:p>
        </w:tc>
        <w:tc>
          <w:tcPr>
            <w:tcW w:w="669" w:type="dxa"/>
            <w:gridSpan w:val="3"/>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黑体" w:hAnsi="宋体" w:eastAsia="黑体" w:cs="黑体"/>
                <w:color w:val="000000"/>
                <w:sz w:val="18"/>
                <w:szCs w:val="18"/>
                <w:highlight w:val="none"/>
              </w:rPr>
            </w:pPr>
            <w:r>
              <w:rPr>
                <w:rFonts w:hint="eastAsia" w:ascii="黑体" w:hAnsi="宋体" w:eastAsia="黑体" w:cs="黑体"/>
                <w:color w:val="000000"/>
                <w:kern w:val="0"/>
                <w:sz w:val="18"/>
                <w:szCs w:val="18"/>
                <w:highlight w:val="none"/>
              </w:rPr>
              <w:t>全社会</w:t>
            </w:r>
          </w:p>
        </w:tc>
        <w:tc>
          <w:tcPr>
            <w:tcW w:w="70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黑体" w:hAnsi="宋体" w:eastAsia="黑体" w:cs="黑体"/>
                <w:color w:val="000000"/>
                <w:kern w:val="0"/>
                <w:sz w:val="18"/>
                <w:szCs w:val="18"/>
                <w:highlight w:val="none"/>
              </w:rPr>
            </w:pPr>
            <w:r>
              <w:rPr>
                <w:rFonts w:hint="eastAsia" w:ascii="黑体" w:hAnsi="宋体" w:eastAsia="黑体" w:cs="黑体"/>
                <w:color w:val="000000"/>
                <w:kern w:val="0"/>
                <w:sz w:val="18"/>
                <w:szCs w:val="18"/>
                <w:highlight w:val="none"/>
              </w:rPr>
              <w:t>特定</w:t>
            </w:r>
          </w:p>
          <w:p>
            <w:pPr>
              <w:widowControl/>
              <w:jc w:val="center"/>
              <w:textAlignment w:val="center"/>
              <w:rPr>
                <w:rFonts w:ascii="黑体" w:hAnsi="宋体" w:eastAsia="黑体" w:cs="黑体"/>
                <w:color w:val="000000"/>
                <w:sz w:val="18"/>
                <w:szCs w:val="18"/>
                <w:highlight w:val="none"/>
              </w:rPr>
            </w:pPr>
            <w:r>
              <w:rPr>
                <w:rFonts w:hint="eastAsia" w:ascii="黑体" w:hAnsi="宋体" w:eastAsia="黑体" w:cs="黑体"/>
                <w:color w:val="000000"/>
                <w:kern w:val="0"/>
                <w:sz w:val="18"/>
                <w:szCs w:val="18"/>
                <w:highlight w:val="none"/>
              </w:rPr>
              <w:t>群体</w:t>
            </w:r>
          </w:p>
        </w:tc>
        <w:tc>
          <w:tcPr>
            <w:tcW w:w="56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黑体" w:hAnsi="宋体" w:eastAsia="黑体" w:cs="黑体"/>
                <w:color w:val="000000"/>
                <w:sz w:val="18"/>
                <w:szCs w:val="18"/>
                <w:highlight w:val="none"/>
              </w:rPr>
            </w:pPr>
            <w:r>
              <w:rPr>
                <w:rFonts w:hint="eastAsia" w:ascii="黑体" w:hAnsi="宋体" w:eastAsia="黑体" w:cs="黑体"/>
                <w:color w:val="000000"/>
                <w:kern w:val="0"/>
                <w:sz w:val="18"/>
                <w:szCs w:val="18"/>
                <w:highlight w:val="none"/>
              </w:rPr>
              <w:t>主动</w:t>
            </w:r>
          </w:p>
        </w:tc>
        <w:tc>
          <w:tcPr>
            <w:tcW w:w="708"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黑体" w:hAnsi="宋体" w:eastAsia="黑体" w:cs="黑体"/>
                <w:color w:val="000000"/>
                <w:sz w:val="18"/>
                <w:szCs w:val="18"/>
                <w:highlight w:val="none"/>
              </w:rPr>
            </w:pPr>
            <w:r>
              <w:rPr>
                <w:rFonts w:hint="eastAsia" w:ascii="黑体" w:hAnsi="宋体" w:eastAsia="黑体" w:cs="黑体"/>
                <w:color w:val="000000"/>
                <w:kern w:val="0"/>
                <w:sz w:val="18"/>
                <w:szCs w:val="18"/>
                <w:highlight w:val="none"/>
              </w:rPr>
              <w:t>依申请</w:t>
            </w:r>
          </w:p>
        </w:tc>
        <w:tc>
          <w:tcPr>
            <w:tcW w:w="56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黑体" w:hAnsi="宋体" w:eastAsia="黑体" w:cs="黑体"/>
                <w:color w:val="000000"/>
                <w:sz w:val="18"/>
                <w:szCs w:val="18"/>
                <w:highlight w:val="none"/>
              </w:rPr>
            </w:pPr>
            <w:r>
              <w:rPr>
                <w:rFonts w:hint="eastAsia" w:ascii="黑体" w:hAnsi="宋体" w:eastAsia="黑体" w:cs="黑体"/>
                <w:color w:val="000000"/>
                <w:kern w:val="0"/>
                <w:sz w:val="18"/>
                <w:szCs w:val="18"/>
                <w:highlight w:val="none"/>
              </w:rPr>
              <w:t>乡级</w:t>
            </w:r>
          </w:p>
        </w:tc>
        <w:tc>
          <w:tcPr>
            <w:tcW w:w="479"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黑体" w:hAnsi="宋体" w:eastAsia="黑体" w:cs="黑体"/>
                <w:color w:val="000000"/>
                <w:kern w:val="0"/>
                <w:sz w:val="18"/>
                <w:szCs w:val="18"/>
                <w:highlight w:val="none"/>
              </w:rPr>
            </w:pPr>
            <w:r>
              <w:rPr>
                <w:rFonts w:hint="eastAsia" w:ascii="黑体" w:hAnsi="宋体" w:eastAsia="黑体" w:cs="黑体"/>
                <w:color w:val="000000"/>
                <w:kern w:val="0"/>
                <w:sz w:val="18"/>
                <w:szCs w:val="18"/>
                <w:highlight w:val="none"/>
              </w:rPr>
              <w:t>村级</w:t>
            </w:r>
          </w:p>
        </w:tc>
      </w:tr>
      <w:tr>
        <w:tblPrEx>
          <w:tblCellMar>
            <w:top w:w="15" w:type="dxa"/>
            <w:left w:w="15" w:type="dxa"/>
            <w:bottom w:w="15" w:type="dxa"/>
            <w:right w:w="15" w:type="dxa"/>
          </w:tblCellMar>
        </w:tblPrEx>
        <w:trPr>
          <w:trHeight w:val="1650" w:hRule="atLeast"/>
        </w:trPr>
        <w:tc>
          <w:tcPr>
            <w:tcW w:w="441" w:type="dxa"/>
            <w:tcBorders>
              <w:top w:val="single" w:color="000000" w:sz="4" w:space="0"/>
              <w:left w:val="single" w:color="000000" w:sz="4" w:space="0"/>
              <w:bottom w:val="single" w:color="000000" w:sz="4" w:space="0"/>
              <w:right w:val="single" w:color="auto" w:sz="4" w:space="0"/>
            </w:tcBorders>
            <w:vAlign w:val="center"/>
          </w:tcPr>
          <w:p>
            <w:pPr>
              <w:widowControl/>
              <w:jc w:val="center"/>
              <w:textAlignment w:val="center"/>
              <w:rPr>
                <w:rFonts w:ascii="宋体" w:hAnsi="宋体" w:cs="宋体"/>
                <w:color w:val="000000"/>
                <w:sz w:val="18"/>
                <w:szCs w:val="18"/>
                <w:highlight w:val="none"/>
              </w:rPr>
            </w:pPr>
            <w:r>
              <w:rPr>
                <w:rFonts w:hint="eastAsia" w:ascii="宋体" w:hAnsi="宋体" w:cs="宋体"/>
                <w:color w:val="000000"/>
                <w:kern w:val="0"/>
                <w:sz w:val="18"/>
                <w:szCs w:val="18"/>
                <w:highlight w:val="none"/>
              </w:rPr>
              <w:t>1</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hAnsi="宋体" w:cs="宋体"/>
                <w:color w:val="000000"/>
                <w:sz w:val="18"/>
                <w:szCs w:val="18"/>
                <w:highlight w:val="none"/>
              </w:rPr>
            </w:pPr>
            <w:r>
              <w:rPr>
                <w:rFonts w:ascii="宋体" w:hAnsi="宋体" w:cs="宋体"/>
                <w:color w:val="000000"/>
                <w:sz w:val="18"/>
                <w:szCs w:val="18"/>
                <w:highlight w:val="none"/>
              </w:rPr>
              <w:t>行政给付类事项</w:t>
            </w:r>
          </w:p>
        </w:tc>
        <w:tc>
          <w:tcPr>
            <w:tcW w:w="851" w:type="dxa"/>
            <w:tcBorders>
              <w:top w:val="single" w:color="000000" w:sz="4" w:space="0"/>
              <w:left w:val="single" w:color="auto"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highlight w:val="none"/>
              </w:rPr>
            </w:pPr>
            <w:r>
              <w:rPr>
                <w:rFonts w:hint="eastAsia" w:ascii="宋体" w:hAnsi="宋体" w:cs="宋体"/>
                <w:color w:val="000000"/>
                <w:kern w:val="0"/>
                <w:sz w:val="18"/>
                <w:szCs w:val="18"/>
                <w:highlight w:val="none"/>
              </w:rPr>
              <w:t>农村计划生育家庭奖励扶助</w:t>
            </w:r>
          </w:p>
        </w:tc>
        <w:tc>
          <w:tcPr>
            <w:tcW w:w="2268" w:type="dxa"/>
            <w:tcBorders>
              <w:top w:val="single" w:color="000000" w:sz="4" w:space="0"/>
              <w:left w:val="single" w:color="000000" w:sz="4" w:space="0"/>
              <w:bottom w:val="single" w:color="000000" w:sz="4" w:space="0"/>
              <w:right w:val="single" w:color="000000" w:sz="4" w:space="0"/>
            </w:tcBorders>
            <w:vAlign w:val="center"/>
          </w:tcPr>
          <w:p>
            <w:pPr>
              <w:widowControl/>
              <w:numPr>
                <w:ilvl w:val="0"/>
                <w:numId w:val="1"/>
              </w:numPr>
              <w:textAlignment w:val="center"/>
              <w:rPr>
                <w:rFonts w:ascii="宋体" w:hAnsi="宋体" w:cs="宋体"/>
                <w:color w:val="000000"/>
                <w:kern w:val="0"/>
                <w:sz w:val="18"/>
                <w:szCs w:val="18"/>
                <w:highlight w:val="none"/>
              </w:rPr>
            </w:pPr>
            <w:r>
              <w:rPr>
                <w:rFonts w:hint="eastAsia" w:ascii="宋体" w:hAnsi="宋体" w:cs="宋体"/>
                <w:color w:val="000000"/>
                <w:kern w:val="0"/>
                <w:sz w:val="18"/>
                <w:szCs w:val="18"/>
                <w:highlight w:val="none"/>
              </w:rPr>
              <w:t>法律法规和政策文件；</w:t>
            </w:r>
          </w:p>
          <w:p>
            <w:pPr>
              <w:widowControl/>
              <w:numPr>
                <w:ilvl w:val="0"/>
                <w:numId w:val="1"/>
              </w:numPr>
              <w:textAlignment w:val="center"/>
              <w:rPr>
                <w:rFonts w:ascii="宋体" w:hAnsi="宋体" w:cs="宋体"/>
                <w:color w:val="000000"/>
                <w:kern w:val="0"/>
                <w:sz w:val="18"/>
                <w:szCs w:val="18"/>
                <w:highlight w:val="none"/>
              </w:rPr>
            </w:pPr>
            <w:r>
              <w:rPr>
                <w:rFonts w:hint="eastAsia" w:ascii="宋体" w:hAnsi="宋体" w:cs="宋体"/>
                <w:color w:val="000000"/>
                <w:kern w:val="0"/>
                <w:sz w:val="18"/>
                <w:szCs w:val="18"/>
                <w:highlight w:val="none"/>
              </w:rPr>
              <w:t>申请材料；</w:t>
            </w:r>
          </w:p>
          <w:p>
            <w:pPr>
              <w:widowControl/>
              <w:numPr>
                <w:ilvl w:val="0"/>
                <w:numId w:val="1"/>
              </w:numPr>
              <w:textAlignment w:val="center"/>
              <w:rPr>
                <w:rFonts w:ascii="宋体" w:hAnsi="宋体" w:cs="宋体"/>
                <w:color w:val="000000"/>
                <w:kern w:val="0"/>
                <w:sz w:val="18"/>
                <w:szCs w:val="18"/>
                <w:highlight w:val="none"/>
              </w:rPr>
            </w:pPr>
            <w:r>
              <w:rPr>
                <w:rFonts w:hint="eastAsia" w:ascii="宋体" w:hAnsi="宋体" w:cs="宋体"/>
                <w:color w:val="000000"/>
                <w:kern w:val="0"/>
                <w:sz w:val="18"/>
                <w:szCs w:val="18"/>
                <w:highlight w:val="none"/>
              </w:rPr>
              <w:t>受理范围及条件；</w:t>
            </w:r>
          </w:p>
          <w:p>
            <w:pPr>
              <w:widowControl/>
              <w:numPr>
                <w:ilvl w:val="0"/>
                <w:numId w:val="1"/>
              </w:numPr>
              <w:textAlignment w:val="center"/>
              <w:rPr>
                <w:rFonts w:ascii="宋体" w:hAnsi="宋体" w:cs="宋体"/>
                <w:color w:val="000000"/>
                <w:kern w:val="0"/>
                <w:sz w:val="18"/>
                <w:szCs w:val="18"/>
                <w:highlight w:val="none"/>
              </w:rPr>
            </w:pPr>
            <w:r>
              <w:rPr>
                <w:rFonts w:hint="eastAsia" w:ascii="宋体" w:hAnsi="宋体" w:cs="宋体"/>
                <w:color w:val="000000"/>
                <w:kern w:val="0"/>
                <w:sz w:val="18"/>
                <w:szCs w:val="18"/>
                <w:highlight w:val="none"/>
              </w:rPr>
              <w:t>办理流程；</w:t>
            </w:r>
          </w:p>
          <w:p>
            <w:pPr>
              <w:widowControl/>
              <w:numPr>
                <w:ilvl w:val="0"/>
                <w:numId w:val="1"/>
              </w:numPr>
              <w:textAlignment w:val="center"/>
              <w:rPr>
                <w:rFonts w:ascii="宋体" w:hAnsi="宋体" w:cs="宋体"/>
                <w:color w:val="000000"/>
                <w:kern w:val="0"/>
                <w:sz w:val="18"/>
                <w:szCs w:val="18"/>
                <w:highlight w:val="none"/>
              </w:rPr>
            </w:pPr>
            <w:r>
              <w:rPr>
                <w:rFonts w:hint="eastAsia" w:ascii="宋体" w:hAnsi="宋体" w:cs="宋体"/>
                <w:color w:val="000000"/>
                <w:kern w:val="0"/>
                <w:sz w:val="18"/>
                <w:szCs w:val="18"/>
                <w:highlight w:val="none"/>
              </w:rPr>
              <w:t>咨询投诉渠道；</w:t>
            </w:r>
          </w:p>
          <w:p>
            <w:pPr>
              <w:widowControl/>
              <w:numPr>
                <w:ilvl w:val="0"/>
                <w:numId w:val="1"/>
              </w:numPr>
              <w:textAlignment w:val="center"/>
              <w:rPr>
                <w:rFonts w:ascii="宋体" w:hAnsi="宋体" w:cs="宋体"/>
                <w:color w:val="000000"/>
                <w:kern w:val="0"/>
                <w:sz w:val="18"/>
                <w:szCs w:val="18"/>
                <w:highlight w:val="none"/>
              </w:rPr>
            </w:pPr>
            <w:r>
              <w:rPr>
                <w:rFonts w:hint="eastAsia" w:ascii="宋体" w:hAnsi="宋体" w:cs="宋体"/>
                <w:color w:val="000000"/>
                <w:kern w:val="0"/>
                <w:sz w:val="18"/>
                <w:szCs w:val="18"/>
                <w:highlight w:val="none"/>
              </w:rPr>
              <w:t>核定花名及相关信息；</w:t>
            </w:r>
          </w:p>
        </w:tc>
        <w:tc>
          <w:tcPr>
            <w:tcW w:w="2835"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kern w:val="0"/>
                <w:sz w:val="18"/>
                <w:szCs w:val="18"/>
                <w:highlight w:val="none"/>
              </w:rPr>
            </w:pPr>
            <w:r>
              <w:rPr>
                <w:rFonts w:hint="eastAsia" w:ascii="宋体" w:hAnsi="宋体" w:cs="宋体"/>
                <w:color w:val="000000"/>
                <w:kern w:val="0"/>
                <w:sz w:val="18"/>
                <w:szCs w:val="18"/>
                <w:highlight w:val="none"/>
              </w:rPr>
              <w:t>【法律】《中华人民共和国人口与计划生育法》（中华人民共和国主席令第41号、2015年12月27号修正）</w:t>
            </w:r>
          </w:p>
          <w:p>
            <w:pPr>
              <w:widowControl/>
              <w:jc w:val="left"/>
              <w:textAlignment w:val="center"/>
              <w:rPr>
                <w:rFonts w:ascii="宋体" w:hAnsi="宋体" w:cs="宋体"/>
                <w:color w:val="000000"/>
                <w:kern w:val="0"/>
                <w:sz w:val="18"/>
                <w:szCs w:val="18"/>
                <w:highlight w:val="none"/>
              </w:rPr>
            </w:pPr>
            <w:r>
              <w:rPr>
                <w:rFonts w:hint="eastAsia" w:ascii="宋体" w:hAnsi="宋体" w:cs="宋体"/>
                <w:color w:val="000000"/>
                <w:kern w:val="0"/>
                <w:sz w:val="18"/>
                <w:szCs w:val="18"/>
                <w:highlight w:val="none"/>
              </w:rPr>
              <w:t>【部门规章及规范性文件】《国务院关于印发国家基本公共服务体系“十二五”规划的通知》（国发[2012]29号）</w:t>
            </w:r>
          </w:p>
          <w:p>
            <w:pPr>
              <w:widowControl/>
              <w:jc w:val="left"/>
              <w:textAlignment w:val="center"/>
              <w:rPr>
                <w:rFonts w:ascii="宋体" w:hAnsi="宋体" w:cs="宋体"/>
                <w:color w:val="000000"/>
                <w:kern w:val="0"/>
                <w:sz w:val="18"/>
                <w:szCs w:val="18"/>
                <w:highlight w:val="none"/>
              </w:rPr>
            </w:pPr>
            <w:r>
              <w:rPr>
                <w:rFonts w:hint="eastAsia" w:ascii="宋体" w:hAnsi="宋体" w:cs="宋体"/>
                <w:color w:val="000000"/>
                <w:kern w:val="0"/>
                <w:sz w:val="18"/>
                <w:szCs w:val="18"/>
                <w:highlight w:val="none"/>
              </w:rPr>
              <w:t>【部门规章及规范性文件】《关于开展农村部分计划生育家庭实行奖励扶助制度试点工作意见》（国办发[2004]21号）</w:t>
            </w:r>
          </w:p>
          <w:p>
            <w:pPr>
              <w:widowControl/>
              <w:jc w:val="left"/>
              <w:textAlignment w:val="center"/>
              <w:rPr>
                <w:rFonts w:ascii="宋体" w:hAnsi="宋体" w:cs="宋体"/>
                <w:color w:val="000000"/>
                <w:kern w:val="0"/>
                <w:sz w:val="18"/>
                <w:szCs w:val="18"/>
                <w:highlight w:val="none"/>
              </w:rPr>
            </w:pPr>
            <w:r>
              <w:rPr>
                <w:rFonts w:hint="eastAsia" w:ascii="宋体" w:hAnsi="宋体" w:cs="宋体"/>
                <w:color w:val="000000"/>
                <w:kern w:val="0"/>
                <w:sz w:val="18"/>
                <w:szCs w:val="18"/>
                <w:highlight w:val="none"/>
              </w:rPr>
              <w:t>【部门规章及规范性文件】《关于调整全国农村部分计划生育家庭奖励扶助和计划生育特别扶助标准的通知》（财教[2011]623号）</w:t>
            </w:r>
          </w:p>
          <w:p>
            <w:pPr>
              <w:widowControl/>
              <w:jc w:val="left"/>
              <w:textAlignment w:val="center"/>
              <w:rPr>
                <w:rFonts w:ascii="宋体" w:hAnsi="宋体" w:cs="宋体"/>
                <w:color w:val="000000"/>
                <w:kern w:val="0"/>
                <w:sz w:val="18"/>
                <w:szCs w:val="18"/>
                <w:highlight w:val="none"/>
              </w:rPr>
            </w:pPr>
            <w:r>
              <w:rPr>
                <w:rFonts w:hint="eastAsia" w:ascii="宋体" w:hAnsi="宋体" w:cs="宋体"/>
                <w:color w:val="000000"/>
                <w:kern w:val="0"/>
                <w:sz w:val="18"/>
                <w:szCs w:val="18"/>
                <w:highlight w:val="none"/>
              </w:rPr>
              <w:t>【部门规章及规范性文件】《关于印发全国农村部分计划生育家庭奖励扶助制度管理规范的通知》（人口厅发[2006]122号）</w:t>
            </w:r>
          </w:p>
        </w:tc>
        <w:tc>
          <w:tcPr>
            <w:tcW w:w="91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highlight w:val="none"/>
              </w:rPr>
            </w:pPr>
            <w:r>
              <w:rPr>
                <w:rFonts w:hint="eastAsia" w:ascii="宋体" w:hAnsi="宋体" w:cs="宋体"/>
                <w:color w:val="000000"/>
                <w:kern w:val="0"/>
                <w:sz w:val="18"/>
                <w:szCs w:val="18"/>
                <w:highlight w:val="none"/>
              </w:rPr>
              <w:t>自制作或获取该信息之日起20个工作日内公开</w:t>
            </w:r>
          </w:p>
        </w:tc>
        <w:tc>
          <w:tcPr>
            <w:tcW w:w="613" w:type="dxa"/>
            <w:tcBorders>
              <w:top w:val="single" w:color="000000" w:sz="4" w:space="0"/>
              <w:left w:val="single" w:color="000000" w:sz="4" w:space="0"/>
              <w:bottom w:val="single" w:color="000000" w:sz="4" w:space="0"/>
              <w:right w:val="single" w:color="000000" w:sz="4" w:space="0"/>
            </w:tcBorders>
            <w:vAlign w:val="center"/>
          </w:tcPr>
          <w:p>
            <w:pPr>
              <w:widowControl/>
              <w:jc w:val="both"/>
              <w:textAlignment w:val="center"/>
              <w:rPr>
                <w:rFonts w:hint="default" w:ascii="宋体" w:hAnsi="宋体" w:eastAsia="宋体" w:cs="宋体"/>
                <w:color w:val="000000"/>
                <w:sz w:val="18"/>
                <w:szCs w:val="18"/>
                <w:highlight w:val="none"/>
                <w:lang w:val="en-US" w:eastAsia="zh-CN"/>
              </w:rPr>
            </w:pPr>
            <w:r>
              <w:rPr>
                <w:rFonts w:hint="eastAsia" w:ascii="宋体" w:hAnsi="宋体" w:cs="宋体"/>
                <w:color w:val="000000"/>
                <w:kern w:val="0"/>
                <w:sz w:val="18"/>
                <w:szCs w:val="18"/>
                <w:highlight w:val="none"/>
                <w:lang w:eastAsia="zh-CN"/>
              </w:rPr>
              <w:t>安家坡乡人民政府</w:t>
            </w:r>
          </w:p>
        </w:tc>
        <w:tc>
          <w:tcPr>
            <w:tcW w:w="2195"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仿宋" w:hAnsi="仿宋" w:eastAsia="仿宋" w:cs="仿宋"/>
                <w:color w:val="000000"/>
                <w:sz w:val="18"/>
                <w:szCs w:val="18"/>
                <w:highlight w:val="none"/>
              </w:rPr>
            </w:pPr>
            <w:r>
              <w:rPr>
                <w:rFonts w:ascii="仿宋" w:hAnsi="仿宋" w:eastAsia="仿宋" w:cs="仿宋"/>
                <w:color w:val="000000"/>
                <w:sz w:val="18"/>
                <w:szCs w:val="18"/>
                <w:highlight w:val="none"/>
              </w:rPr>
              <w:t xml:space="preserve">■政府网站    </w:t>
            </w:r>
            <w:r>
              <w:rPr>
                <w:rFonts w:ascii="仿宋" w:hAnsi="仿宋" w:eastAsia="仿宋" w:cs="宋体"/>
                <w:color w:val="000000"/>
                <w:sz w:val="18"/>
                <w:szCs w:val="18"/>
                <w:highlight w:val="none"/>
              </w:rPr>
              <w:sym w:font="Wingdings 2" w:char="00A3"/>
            </w:r>
            <w:r>
              <w:rPr>
                <w:rFonts w:ascii="仿宋" w:hAnsi="仿宋" w:eastAsia="仿宋" w:cs="仿宋"/>
                <w:color w:val="000000"/>
                <w:sz w:val="18"/>
                <w:szCs w:val="18"/>
                <w:highlight w:val="none"/>
              </w:rPr>
              <w:t xml:space="preserve">政府公报    </w:t>
            </w: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 xml:space="preserve">两微一端    </w:t>
            </w: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 xml:space="preserve">发布会/听证会 </w:t>
            </w: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 xml:space="preserve">广播电视    </w:t>
            </w: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 xml:space="preserve">纸质媒体      </w:t>
            </w: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 xml:space="preserve">公开查阅点  ■政务服务中心  </w:t>
            </w: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便民服务站  ■入户/现场     ■社区/企事业单位/村公示栏（电子屏）</w:t>
            </w:r>
          </w:p>
          <w:p>
            <w:pPr>
              <w:widowControl/>
              <w:jc w:val="left"/>
              <w:textAlignment w:val="center"/>
              <w:rPr>
                <w:rFonts w:ascii="楷体" w:hAnsi="楷体" w:eastAsia="楷体" w:cs="宋体"/>
                <w:color w:val="000000"/>
                <w:sz w:val="18"/>
                <w:szCs w:val="18"/>
                <w:highlight w:val="none"/>
              </w:rPr>
            </w:pP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 xml:space="preserve">精准推送    </w:t>
            </w:r>
          </w:p>
          <w:p>
            <w:pPr>
              <w:widowControl/>
              <w:jc w:val="left"/>
              <w:textAlignment w:val="center"/>
              <w:rPr>
                <w:rFonts w:ascii="楷体" w:hAnsi="楷体" w:eastAsia="楷体" w:cs="宋体"/>
                <w:color w:val="000000"/>
                <w:sz w:val="18"/>
                <w:szCs w:val="18"/>
                <w:highlight w:val="none"/>
              </w:rPr>
            </w:pPr>
          </w:p>
        </w:tc>
        <w:tc>
          <w:tcPr>
            <w:tcW w:w="669" w:type="dxa"/>
            <w:gridSpan w:val="3"/>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 w:hAnsi="仿宋" w:eastAsia="仿宋" w:cs="仿宋"/>
                <w:color w:val="000000"/>
                <w:sz w:val="18"/>
                <w:szCs w:val="18"/>
                <w:highlight w:val="none"/>
              </w:rPr>
            </w:pPr>
            <w:r>
              <w:rPr>
                <w:rFonts w:hint="eastAsia" w:ascii="仿宋" w:hAnsi="仿宋" w:eastAsia="仿宋" w:cs="仿宋"/>
                <w:color w:val="000000"/>
                <w:kern w:val="0"/>
                <w:sz w:val="18"/>
                <w:szCs w:val="18"/>
                <w:highlight w:val="none"/>
              </w:rPr>
              <w:t>√</w:t>
            </w:r>
          </w:p>
        </w:tc>
        <w:tc>
          <w:tcPr>
            <w:tcW w:w="70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p>
        </w:tc>
        <w:tc>
          <w:tcPr>
            <w:tcW w:w="56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 w:hAnsi="仿宋" w:eastAsia="仿宋" w:cs="仿宋"/>
                <w:color w:val="000000"/>
                <w:sz w:val="18"/>
                <w:szCs w:val="18"/>
                <w:highlight w:val="none"/>
              </w:rPr>
            </w:pPr>
            <w:r>
              <w:rPr>
                <w:rFonts w:hint="eastAsia" w:ascii="仿宋" w:hAnsi="仿宋" w:eastAsia="仿宋" w:cs="仿宋"/>
                <w:color w:val="000000"/>
                <w:kern w:val="0"/>
                <w:sz w:val="18"/>
                <w:szCs w:val="18"/>
                <w:highlight w:val="none"/>
              </w:rPr>
              <w:t>√</w:t>
            </w:r>
          </w:p>
        </w:tc>
        <w:tc>
          <w:tcPr>
            <w:tcW w:w="70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p>
        </w:tc>
        <w:tc>
          <w:tcPr>
            <w:tcW w:w="567"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 w:hAnsi="仿宋" w:eastAsia="仿宋" w:cs="仿宋"/>
                <w:color w:val="000000"/>
                <w:sz w:val="18"/>
                <w:szCs w:val="18"/>
                <w:highlight w:val="none"/>
              </w:rPr>
            </w:pPr>
            <w:r>
              <w:rPr>
                <w:rFonts w:hint="eastAsia" w:ascii="仿宋" w:hAnsi="仿宋" w:eastAsia="仿宋" w:cs="仿宋"/>
                <w:color w:val="000000"/>
                <w:kern w:val="0"/>
                <w:sz w:val="18"/>
                <w:szCs w:val="18"/>
                <w:highlight w:val="none"/>
              </w:rPr>
              <w:t>√</w:t>
            </w:r>
          </w:p>
        </w:tc>
        <w:tc>
          <w:tcPr>
            <w:tcW w:w="479"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 w:hAnsi="仿宋" w:eastAsia="仿宋" w:cs="仿宋"/>
                <w:color w:val="000000"/>
                <w:kern w:val="0"/>
                <w:sz w:val="18"/>
                <w:szCs w:val="18"/>
                <w:highlight w:val="none"/>
              </w:rPr>
            </w:pPr>
            <w:r>
              <w:rPr>
                <w:rFonts w:hint="eastAsia" w:ascii="仿宋" w:hAnsi="仿宋" w:eastAsia="仿宋" w:cs="仿宋"/>
                <w:color w:val="000000"/>
                <w:kern w:val="0"/>
                <w:sz w:val="18"/>
                <w:szCs w:val="18"/>
                <w:highlight w:val="none"/>
              </w:rPr>
              <w:t>√</w:t>
            </w:r>
          </w:p>
        </w:tc>
      </w:tr>
      <w:tr>
        <w:tblPrEx>
          <w:tblCellMar>
            <w:top w:w="15" w:type="dxa"/>
            <w:left w:w="15" w:type="dxa"/>
            <w:bottom w:w="15" w:type="dxa"/>
            <w:right w:w="15" w:type="dxa"/>
          </w:tblCellMar>
        </w:tblPrEx>
        <w:trPr>
          <w:trHeight w:val="2870" w:hRule="atLeast"/>
        </w:trPr>
        <w:tc>
          <w:tcPr>
            <w:tcW w:w="441" w:type="dxa"/>
            <w:tcBorders>
              <w:top w:val="single" w:color="auto" w:sz="4" w:space="0"/>
              <w:left w:val="single" w:color="auto" w:sz="4" w:space="0"/>
              <w:bottom w:val="single" w:color="auto" w:sz="4" w:space="0"/>
              <w:right w:val="single" w:color="auto" w:sz="4" w:space="0"/>
            </w:tcBorders>
            <w:vAlign w:val="center"/>
          </w:tcPr>
          <w:p>
            <w:pPr>
              <w:jc w:val="center"/>
              <w:textAlignment w:val="center"/>
              <w:rPr>
                <w:rFonts w:hint="eastAsia" w:ascii="宋体" w:hAnsi="宋体" w:eastAsia="宋体" w:cs="宋体"/>
                <w:color w:val="000000"/>
                <w:kern w:val="0"/>
                <w:sz w:val="18"/>
                <w:szCs w:val="18"/>
                <w:highlight w:val="none"/>
                <w:lang w:eastAsia="zh-CN"/>
              </w:rPr>
            </w:pPr>
            <w:r>
              <w:rPr>
                <w:rFonts w:hint="eastAsia" w:ascii="宋体" w:hAnsi="宋体" w:cs="宋体"/>
                <w:color w:val="000000"/>
                <w:kern w:val="0"/>
                <w:sz w:val="18"/>
                <w:szCs w:val="18"/>
                <w:highlight w:val="none"/>
                <w:lang w:val="en-US" w:eastAsia="zh-CN"/>
              </w:rPr>
              <w:t>2</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highlight w:val="none"/>
              </w:rPr>
            </w:pPr>
            <w:r>
              <w:rPr>
                <w:rFonts w:ascii="宋体" w:hAnsi="宋体" w:cs="宋体"/>
                <w:color w:val="000000"/>
                <w:sz w:val="18"/>
                <w:szCs w:val="18"/>
                <w:highlight w:val="none"/>
              </w:rPr>
              <w:t>行政给付类事项</w:t>
            </w:r>
          </w:p>
        </w:tc>
        <w:tc>
          <w:tcPr>
            <w:tcW w:w="851" w:type="dxa"/>
            <w:tcBorders>
              <w:top w:val="single" w:color="auto" w:sz="4" w:space="0"/>
              <w:left w:val="single" w:color="auto" w:sz="4" w:space="0"/>
              <w:bottom w:val="single" w:color="auto" w:sz="4" w:space="0"/>
              <w:right w:val="single" w:color="auto" w:sz="4" w:space="0"/>
            </w:tcBorders>
            <w:vAlign w:val="center"/>
          </w:tcPr>
          <w:p>
            <w:pPr>
              <w:jc w:val="center"/>
              <w:textAlignment w:val="center"/>
              <w:rPr>
                <w:rFonts w:ascii="宋体" w:hAnsi="宋体" w:cs="宋体"/>
                <w:color w:val="000000"/>
                <w:sz w:val="18"/>
                <w:szCs w:val="18"/>
                <w:highlight w:val="none"/>
              </w:rPr>
            </w:pPr>
            <w:r>
              <w:rPr>
                <w:rFonts w:hint="eastAsia" w:ascii="宋体" w:hAnsi="宋体" w:cs="宋体"/>
                <w:color w:val="000000"/>
                <w:sz w:val="18"/>
                <w:szCs w:val="18"/>
                <w:highlight w:val="none"/>
              </w:rPr>
              <w:t>农村独生子女父母奖励</w:t>
            </w:r>
          </w:p>
        </w:tc>
        <w:tc>
          <w:tcPr>
            <w:tcW w:w="2268"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ascii="宋体" w:hAnsi="宋体" w:cs="宋体"/>
                <w:color w:val="000000"/>
                <w:kern w:val="0"/>
                <w:sz w:val="18"/>
                <w:szCs w:val="18"/>
                <w:highlight w:val="none"/>
              </w:rPr>
            </w:pPr>
            <w:r>
              <w:rPr>
                <w:rFonts w:hint="eastAsia" w:ascii="宋体" w:hAnsi="宋体" w:cs="宋体"/>
                <w:color w:val="000000"/>
                <w:kern w:val="0"/>
                <w:sz w:val="18"/>
                <w:szCs w:val="18"/>
                <w:highlight w:val="none"/>
              </w:rPr>
              <w:t>1.法律法规和政策文件；</w:t>
            </w:r>
          </w:p>
          <w:p>
            <w:pPr>
              <w:widowControl/>
              <w:textAlignment w:val="center"/>
              <w:rPr>
                <w:rFonts w:ascii="宋体" w:hAnsi="宋体" w:cs="宋体"/>
                <w:color w:val="000000"/>
                <w:kern w:val="0"/>
                <w:sz w:val="18"/>
                <w:szCs w:val="18"/>
                <w:highlight w:val="none"/>
              </w:rPr>
            </w:pPr>
            <w:r>
              <w:rPr>
                <w:rFonts w:hint="eastAsia" w:ascii="宋体" w:hAnsi="宋体" w:cs="宋体"/>
                <w:color w:val="000000"/>
                <w:kern w:val="0"/>
                <w:sz w:val="18"/>
                <w:szCs w:val="18"/>
                <w:highlight w:val="none"/>
              </w:rPr>
              <w:t>2.申请材料；</w:t>
            </w:r>
          </w:p>
          <w:p>
            <w:pPr>
              <w:widowControl/>
              <w:textAlignment w:val="center"/>
              <w:rPr>
                <w:rFonts w:ascii="宋体" w:hAnsi="宋体" w:cs="宋体"/>
                <w:color w:val="000000"/>
                <w:kern w:val="0"/>
                <w:sz w:val="18"/>
                <w:szCs w:val="18"/>
                <w:highlight w:val="none"/>
              </w:rPr>
            </w:pPr>
            <w:r>
              <w:rPr>
                <w:rFonts w:hint="eastAsia" w:ascii="宋体" w:hAnsi="宋体" w:cs="宋体"/>
                <w:color w:val="000000"/>
                <w:kern w:val="0"/>
                <w:sz w:val="18"/>
                <w:szCs w:val="18"/>
                <w:highlight w:val="none"/>
              </w:rPr>
              <w:t>3.受理范围及条件；</w:t>
            </w:r>
          </w:p>
          <w:p>
            <w:pPr>
              <w:widowControl/>
              <w:textAlignment w:val="center"/>
              <w:rPr>
                <w:rFonts w:ascii="宋体" w:hAnsi="宋体" w:cs="宋体"/>
                <w:color w:val="000000"/>
                <w:kern w:val="0"/>
                <w:sz w:val="18"/>
                <w:szCs w:val="18"/>
                <w:highlight w:val="none"/>
              </w:rPr>
            </w:pPr>
            <w:r>
              <w:rPr>
                <w:rFonts w:hint="eastAsia" w:ascii="宋体" w:hAnsi="宋体" w:cs="宋体"/>
                <w:color w:val="000000"/>
                <w:kern w:val="0"/>
                <w:sz w:val="18"/>
                <w:szCs w:val="18"/>
                <w:highlight w:val="none"/>
              </w:rPr>
              <w:t>4.办理流程；</w:t>
            </w:r>
          </w:p>
          <w:p>
            <w:pPr>
              <w:widowControl/>
              <w:textAlignment w:val="center"/>
              <w:rPr>
                <w:rFonts w:ascii="宋体" w:hAnsi="宋体" w:cs="宋体"/>
                <w:color w:val="000000"/>
                <w:kern w:val="0"/>
                <w:sz w:val="18"/>
                <w:szCs w:val="18"/>
                <w:highlight w:val="none"/>
              </w:rPr>
            </w:pPr>
            <w:r>
              <w:rPr>
                <w:rFonts w:hint="eastAsia" w:ascii="宋体" w:hAnsi="宋体" w:cs="宋体"/>
                <w:color w:val="000000"/>
                <w:kern w:val="0"/>
                <w:sz w:val="18"/>
                <w:szCs w:val="18"/>
                <w:highlight w:val="none"/>
              </w:rPr>
              <w:t>5.咨询投诉渠道；</w:t>
            </w:r>
          </w:p>
          <w:p>
            <w:pPr>
              <w:widowControl/>
              <w:textAlignment w:val="center"/>
              <w:rPr>
                <w:rFonts w:ascii="宋体" w:hAnsi="宋体" w:cs="宋体"/>
                <w:color w:val="000000"/>
                <w:kern w:val="0"/>
                <w:sz w:val="18"/>
                <w:szCs w:val="18"/>
                <w:highlight w:val="none"/>
              </w:rPr>
            </w:pPr>
            <w:r>
              <w:rPr>
                <w:rFonts w:hint="eastAsia" w:ascii="宋体" w:hAnsi="宋体" w:cs="宋体"/>
                <w:color w:val="000000"/>
                <w:kern w:val="0"/>
                <w:sz w:val="18"/>
                <w:szCs w:val="18"/>
                <w:highlight w:val="none"/>
              </w:rPr>
              <w:t>6. 核定花名及相关信息；</w:t>
            </w:r>
          </w:p>
        </w:tc>
        <w:tc>
          <w:tcPr>
            <w:tcW w:w="2835" w:type="dxa"/>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ascii="宋体" w:hAnsi="宋体" w:cs="宋体"/>
                <w:color w:val="000000"/>
                <w:kern w:val="0"/>
                <w:sz w:val="18"/>
                <w:szCs w:val="18"/>
                <w:highlight w:val="none"/>
              </w:rPr>
            </w:pPr>
            <w:r>
              <w:rPr>
                <w:rFonts w:hint="eastAsia" w:ascii="宋体" w:hAnsi="宋体" w:cs="宋体"/>
                <w:color w:val="000000"/>
                <w:kern w:val="0"/>
                <w:sz w:val="18"/>
                <w:szCs w:val="18"/>
                <w:highlight w:val="none"/>
              </w:rPr>
              <w:t>【法律】《中华人民共和国人口与计划生育法》（中华人民共和国主席令第41号、2015年12月27号修正）</w:t>
            </w:r>
          </w:p>
          <w:p>
            <w:pPr>
              <w:jc w:val="center"/>
              <w:rPr>
                <w:rFonts w:ascii="宋体" w:hAnsi="宋体" w:cs="宋体"/>
                <w:color w:val="000000"/>
                <w:sz w:val="18"/>
                <w:szCs w:val="18"/>
                <w:highlight w:val="none"/>
              </w:rPr>
            </w:pPr>
          </w:p>
        </w:tc>
        <w:tc>
          <w:tcPr>
            <w:tcW w:w="91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highlight w:val="none"/>
              </w:rPr>
            </w:pPr>
            <w:r>
              <w:rPr>
                <w:rFonts w:hint="eastAsia" w:ascii="宋体" w:hAnsi="宋体" w:cs="宋体"/>
                <w:color w:val="000000"/>
                <w:kern w:val="0"/>
                <w:sz w:val="18"/>
                <w:szCs w:val="18"/>
                <w:highlight w:val="none"/>
              </w:rPr>
              <w:t>自制作或获取该信息之日起20个工作日内公开</w:t>
            </w:r>
          </w:p>
        </w:tc>
        <w:tc>
          <w:tcPr>
            <w:tcW w:w="613" w:type="dxa"/>
            <w:tcBorders>
              <w:top w:val="single" w:color="auto" w:sz="4" w:space="0"/>
              <w:left w:val="single" w:color="auto" w:sz="4" w:space="0"/>
              <w:bottom w:val="single" w:color="auto" w:sz="4" w:space="0"/>
              <w:right w:val="single" w:color="auto" w:sz="4" w:space="0"/>
            </w:tcBorders>
            <w:vAlign w:val="center"/>
          </w:tcPr>
          <w:p>
            <w:pPr>
              <w:jc w:val="both"/>
              <w:rPr>
                <w:rFonts w:hint="eastAsia" w:ascii="宋体" w:hAnsi="宋体" w:eastAsia="宋体" w:cs="宋体"/>
                <w:color w:val="000000"/>
                <w:kern w:val="0"/>
                <w:sz w:val="18"/>
                <w:szCs w:val="18"/>
                <w:highlight w:val="none"/>
                <w:lang w:eastAsia="zh-CN"/>
              </w:rPr>
            </w:pPr>
            <w:r>
              <w:rPr>
                <w:rFonts w:hint="eastAsia" w:ascii="宋体" w:hAnsi="宋体" w:cs="宋体"/>
                <w:color w:val="000000"/>
                <w:kern w:val="0"/>
                <w:sz w:val="18"/>
                <w:szCs w:val="18"/>
                <w:highlight w:val="none"/>
                <w:lang w:eastAsia="zh-CN"/>
              </w:rPr>
              <w:t>安家坡乡人民政府</w:t>
            </w:r>
          </w:p>
        </w:tc>
        <w:tc>
          <w:tcPr>
            <w:tcW w:w="2195" w:type="dxa"/>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ascii="仿宋" w:hAnsi="仿宋" w:eastAsia="仿宋" w:cs="仿宋"/>
                <w:color w:val="000000"/>
                <w:sz w:val="18"/>
                <w:szCs w:val="18"/>
                <w:highlight w:val="none"/>
              </w:rPr>
            </w:pPr>
            <w:r>
              <w:rPr>
                <w:rFonts w:ascii="仿宋" w:hAnsi="仿宋" w:eastAsia="仿宋" w:cs="仿宋"/>
                <w:color w:val="000000"/>
                <w:sz w:val="18"/>
                <w:szCs w:val="18"/>
                <w:highlight w:val="none"/>
              </w:rPr>
              <w:t xml:space="preserve">■政府网站    </w:t>
            </w: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 xml:space="preserve">政府公报    </w:t>
            </w: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 xml:space="preserve">两微一端    </w:t>
            </w: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 xml:space="preserve">发布会/听证会 </w:t>
            </w: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 xml:space="preserve">广播电视    </w:t>
            </w: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 xml:space="preserve">纸质媒体      </w:t>
            </w: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 xml:space="preserve">公开查阅点  ■政务服务中心  </w:t>
            </w: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便民服务站  ■入户/现场     ■社区/企事业单位/村公示栏（电子屏）</w:t>
            </w:r>
          </w:p>
          <w:p>
            <w:pPr>
              <w:widowControl/>
              <w:jc w:val="left"/>
              <w:textAlignment w:val="center"/>
              <w:rPr>
                <w:rFonts w:ascii="仿宋" w:hAnsi="仿宋" w:eastAsia="仿宋" w:cs="仿宋"/>
                <w:color w:val="000000"/>
                <w:sz w:val="18"/>
                <w:szCs w:val="18"/>
                <w:highlight w:val="none"/>
              </w:rPr>
            </w:pP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 xml:space="preserve">精准推送     </w:t>
            </w:r>
          </w:p>
        </w:tc>
        <w:tc>
          <w:tcPr>
            <w:tcW w:w="669"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highlight w:val="none"/>
              </w:rPr>
            </w:pPr>
            <w:r>
              <w:rPr>
                <w:rFonts w:hint="eastAsia" w:ascii="仿宋" w:hAnsi="仿宋" w:eastAsia="仿宋" w:cs="仿宋"/>
                <w:color w:val="000000"/>
                <w:kern w:val="0"/>
                <w:sz w:val="18"/>
                <w:szCs w:val="18"/>
                <w:highlight w:val="none"/>
              </w:rPr>
              <w:t>√</w:t>
            </w:r>
          </w:p>
        </w:tc>
        <w:tc>
          <w:tcPr>
            <w:tcW w:w="709"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highlight w:val="none"/>
              </w:rPr>
            </w:pPr>
          </w:p>
        </w:tc>
        <w:tc>
          <w:tcPr>
            <w:tcW w:w="56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highlight w:val="none"/>
              </w:rPr>
            </w:pPr>
            <w:r>
              <w:rPr>
                <w:rFonts w:hint="eastAsia" w:ascii="仿宋" w:hAnsi="仿宋" w:eastAsia="仿宋" w:cs="仿宋"/>
                <w:color w:val="000000"/>
                <w:kern w:val="0"/>
                <w:sz w:val="18"/>
                <w:szCs w:val="18"/>
                <w:highlight w:val="none"/>
              </w:rPr>
              <w:t>√</w:t>
            </w:r>
          </w:p>
        </w:tc>
        <w:tc>
          <w:tcPr>
            <w:tcW w:w="708"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highlight w:val="none"/>
              </w:rPr>
            </w:pPr>
          </w:p>
        </w:tc>
        <w:tc>
          <w:tcPr>
            <w:tcW w:w="567"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highlight w:val="none"/>
              </w:rPr>
            </w:pPr>
            <w:r>
              <w:rPr>
                <w:rFonts w:hint="eastAsia" w:ascii="仿宋" w:hAnsi="仿宋" w:eastAsia="仿宋" w:cs="仿宋"/>
                <w:color w:val="000000"/>
                <w:kern w:val="0"/>
                <w:sz w:val="18"/>
                <w:szCs w:val="18"/>
                <w:highlight w:val="none"/>
              </w:rPr>
              <w:t>√</w:t>
            </w:r>
          </w:p>
        </w:tc>
        <w:tc>
          <w:tcPr>
            <w:tcW w:w="479"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highlight w:val="none"/>
              </w:rPr>
            </w:pPr>
            <w:r>
              <w:rPr>
                <w:rFonts w:hint="eastAsia" w:ascii="仿宋" w:hAnsi="仿宋" w:eastAsia="仿宋" w:cs="仿宋"/>
                <w:color w:val="000000"/>
                <w:kern w:val="0"/>
                <w:sz w:val="18"/>
                <w:szCs w:val="18"/>
                <w:highlight w:val="none"/>
              </w:rPr>
              <w:t>√</w:t>
            </w:r>
          </w:p>
        </w:tc>
      </w:tr>
      <w:tr>
        <w:tblPrEx>
          <w:tblCellMar>
            <w:top w:w="15" w:type="dxa"/>
            <w:left w:w="15" w:type="dxa"/>
            <w:bottom w:w="15" w:type="dxa"/>
            <w:right w:w="15" w:type="dxa"/>
          </w:tblCellMar>
        </w:tblPrEx>
        <w:trPr>
          <w:trHeight w:val="252" w:hRule="atLeast"/>
        </w:trPr>
        <w:tc>
          <w:tcPr>
            <w:tcW w:w="441" w:type="dxa"/>
            <w:tcBorders>
              <w:top w:val="single" w:color="auto" w:sz="4" w:space="0"/>
              <w:left w:val="single" w:color="000000" w:sz="4" w:space="0"/>
              <w:bottom w:val="single" w:color="000000" w:sz="4" w:space="0"/>
              <w:right w:val="single" w:color="auto" w:sz="4" w:space="0"/>
            </w:tcBorders>
            <w:vAlign w:val="center"/>
          </w:tcPr>
          <w:p>
            <w:pPr>
              <w:widowControl/>
              <w:jc w:val="center"/>
              <w:textAlignment w:val="center"/>
              <w:rPr>
                <w:rFonts w:hint="eastAsia" w:ascii="宋体" w:hAnsi="宋体" w:eastAsia="宋体" w:cs="宋体"/>
                <w:color w:val="000000"/>
                <w:kern w:val="0"/>
                <w:sz w:val="18"/>
                <w:szCs w:val="18"/>
                <w:highlight w:val="none"/>
                <w:lang w:eastAsia="zh-CN"/>
              </w:rPr>
            </w:pPr>
            <w:r>
              <w:rPr>
                <w:rFonts w:hint="eastAsia" w:ascii="宋体" w:hAnsi="宋体" w:cs="宋体"/>
                <w:color w:val="000000"/>
                <w:kern w:val="0"/>
                <w:sz w:val="18"/>
                <w:szCs w:val="18"/>
                <w:highlight w:val="none"/>
                <w:lang w:val="en-US" w:eastAsia="zh-CN"/>
              </w:rPr>
              <w:t>3</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highlight w:val="none"/>
              </w:rPr>
            </w:pPr>
            <w:r>
              <w:rPr>
                <w:rFonts w:ascii="宋体" w:hAnsi="宋体" w:cs="宋体"/>
                <w:color w:val="000000"/>
                <w:sz w:val="18"/>
                <w:szCs w:val="18"/>
                <w:highlight w:val="none"/>
              </w:rPr>
              <w:t>行政给付类事项</w:t>
            </w:r>
          </w:p>
        </w:tc>
        <w:tc>
          <w:tcPr>
            <w:tcW w:w="851" w:type="dxa"/>
            <w:tcBorders>
              <w:top w:val="single" w:color="auto" w:sz="4" w:space="0"/>
              <w:left w:val="single" w:color="auto"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highlight w:val="none"/>
              </w:rPr>
            </w:pPr>
            <w:r>
              <w:rPr>
                <w:rFonts w:hint="eastAsia" w:ascii="宋体" w:hAnsi="宋体" w:cs="宋体"/>
                <w:color w:val="000000"/>
                <w:sz w:val="18"/>
                <w:szCs w:val="18"/>
                <w:highlight w:val="none"/>
              </w:rPr>
              <w:t>计划生育家庭特别扶助</w:t>
            </w:r>
          </w:p>
        </w:tc>
        <w:tc>
          <w:tcPr>
            <w:tcW w:w="2268" w:type="dxa"/>
            <w:tcBorders>
              <w:top w:val="single" w:color="auto" w:sz="4" w:space="0"/>
              <w:left w:val="single" w:color="000000" w:sz="4" w:space="0"/>
              <w:bottom w:val="single" w:color="000000" w:sz="4" w:space="0"/>
              <w:right w:val="single" w:color="000000" w:sz="4" w:space="0"/>
            </w:tcBorders>
            <w:vAlign w:val="center"/>
          </w:tcPr>
          <w:p>
            <w:pPr>
              <w:widowControl/>
              <w:textAlignment w:val="center"/>
              <w:rPr>
                <w:rFonts w:ascii="宋体" w:hAnsi="宋体" w:cs="宋体"/>
                <w:color w:val="000000"/>
                <w:kern w:val="0"/>
                <w:sz w:val="18"/>
                <w:szCs w:val="18"/>
                <w:highlight w:val="none"/>
              </w:rPr>
            </w:pPr>
            <w:r>
              <w:rPr>
                <w:rFonts w:hint="eastAsia" w:ascii="宋体" w:hAnsi="宋体" w:cs="宋体"/>
                <w:color w:val="000000"/>
                <w:kern w:val="0"/>
                <w:sz w:val="18"/>
                <w:szCs w:val="18"/>
                <w:highlight w:val="none"/>
              </w:rPr>
              <w:t>1.法律法规和政策文件；</w:t>
            </w:r>
          </w:p>
          <w:p>
            <w:pPr>
              <w:widowControl/>
              <w:textAlignment w:val="center"/>
              <w:rPr>
                <w:rFonts w:ascii="宋体" w:hAnsi="宋体" w:cs="宋体"/>
                <w:color w:val="000000"/>
                <w:kern w:val="0"/>
                <w:sz w:val="18"/>
                <w:szCs w:val="18"/>
                <w:highlight w:val="none"/>
              </w:rPr>
            </w:pPr>
            <w:r>
              <w:rPr>
                <w:rFonts w:hint="eastAsia" w:ascii="宋体" w:hAnsi="宋体" w:cs="宋体"/>
                <w:color w:val="000000"/>
                <w:kern w:val="0"/>
                <w:sz w:val="18"/>
                <w:szCs w:val="18"/>
                <w:highlight w:val="none"/>
              </w:rPr>
              <w:t>2.申请材料；</w:t>
            </w:r>
          </w:p>
          <w:p>
            <w:pPr>
              <w:widowControl/>
              <w:textAlignment w:val="center"/>
              <w:rPr>
                <w:rFonts w:ascii="宋体" w:hAnsi="宋体" w:cs="宋体"/>
                <w:color w:val="000000"/>
                <w:kern w:val="0"/>
                <w:sz w:val="18"/>
                <w:szCs w:val="18"/>
                <w:highlight w:val="none"/>
              </w:rPr>
            </w:pPr>
            <w:r>
              <w:rPr>
                <w:rFonts w:hint="eastAsia" w:ascii="宋体" w:hAnsi="宋体" w:cs="宋体"/>
                <w:color w:val="000000"/>
                <w:kern w:val="0"/>
                <w:sz w:val="18"/>
                <w:szCs w:val="18"/>
                <w:highlight w:val="none"/>
              </w:rPr>
              <w:t>3.受理范围及条件；</w:t>
            </w:r>
          </w:p>
          <w:p>
            <w:pPr>
              <w:widowControl/>
              <w:textAlignment w:val="center"/>
              <w:rPr>
                <w:rFonts w:ascii="宋体" w:hAnsi="宋体" w:cs="宋体"/>
                <w:color w:val="000000"/>
                <w:kern w:val="0"/>
                <w:sz w:val="18"/>
                <w:szCs w:val="18"/>
                <w:highlight w:val="none"/>
              </w:rPr>
            </w:pPr>
            <w:r>
              <w:rPr>
                <w:rFonts w:hint="eastAsia" w:ascii="宋体" w:hAnsi="宋体" w:cs="宋体"/>
                <w:color w:val="000000"/>
                <w:kern w:val="0"/>
                <w:sz w:val="18"/>
                <w:szCs w:val="18"/>
                <w:highlight w:val="none"/>
              </w:rPr>
              <w:t>4.办理流程；</w:t>
            </w:r>
          </w:p>
          <w:p>
            <w:pPr>
              <w:tabs>
                <w:tab w:val="center" w:pos="4153"/>
                <w:tab w:val="right" w:pos="8306"/>
              </w:tabs>
              <w:snapToGrid w:val="0"/>
              <w:spacing w:line="360" w:lineRule="auto"/>
              <w:rPr>
                <w:rFonts w:ascii="宋体" w:hAnsi="宋体" w:cs="宋体"/>
                <w:color w:val="000000"/>
                <w:kern w:val="0"/>
                <w:sz w:val="18"/>
                <w:szCs w:val="18"/>
                <w:highlight w:val="none"/>
              </w:rPr>
            </w:pPr>
            <w:r>
              <w:rPr>
                <w:rFonts w:hint="eastAsia" w:ascii="宋体" w:hAnsi="宋体" w:cs="宋体"/>
                <w:color w:val="000000"/>
                <w:kern w:val="0"/>
                <w:sz w:val="18"/>
                <w:szCs w:val="18"/>
                <w:highlight w:val="none"/>
              </w:rPr>
              <w:t>5.咨询投诉渠道；</w:t>
            </w:r>
          </w:p>
          <w:p>
            <w:pPr>
              <w:tabs>
                <w:tab w:val="center" w:pos="4153"/>
                <w:tab w:val="right" w:pos="8306"/>
              </w:tabs>
              <w:snapToGrid w:val="0"/>
              <w:spacing w:line="360" w:lineRule="auto"/>
              <w:rPr>
                <w:rFonts w:ascii="宋体" w:hAnsi="宋体" w:cs="宋体"/>
                <w:color w:val="000000"/>
                <w:sz w:val="18"/>
                <w:szCs w:val="18"/>
                <w:highlight w:val="none"/>
              </w:rPr>
            </w:pPr>
            <w:r>
              <w:rPr>
                <w:rFonts w:hint="eastAsia" w:ascii="宋体" w:hAnsi="宋体" w:cs="宋体"/>
                <w:color w:val="000000"/>
                <w:kern w:val="0"/>
                <w:sz w:val="18"/>
                <w:szCs w:val="18"/>
                <w:highlight w:val="none"/>
              </w:rPr>
              <w:t>6.核定花名及相关信息；</w:t>
            </w:r>
          </w:p>
        </w:tc>
        <w:tc>
          <w:tcPr>
            <w:tcW w:w="2835" w:type="dxa"/>
            <w:tcBorders>
              <w:top w:val="single" w:color="auto"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kern w:val="0"/>
                <w:sz w:val="18"/>
                <w:szCs w:val="18"/>
                <w:highlight w:val="none"/>
              </w:rPr>
            </w:pPr>
            <w:r>
              <w:rPr>
                <w:rFonts w:hint="eastAsia" w:ascii="宋体" w:hAnsi="宋体" w:cs="宋体"/>
                <w:color w:val="000000"/>
                <w:kern w:val="0"/>
                <w:sz w:val="18"/>
                <w:szCs w:val="18"/>
                <w:highlight w:val="none"/>
              </w:rPr>
              <w:t>【法律】《中华人民共和国人口与计划生育法》（中华人民共和国主席令第41号、2015年12月27号修正）</w:t>
            </w:r>
          </w:p>
          <w:p>
            <w:pPr>
              <w:widowControl/>
              <w:jc w:val="left"/>
              <w:textAlignment w:val="center"/>
              <w:rPr>
                <w:rFonts w:ascii="宋体" w:hAnsi="宋体" w:cs="宋体"/>
                <w:color w:val="000000"/>
                <w:kern w:val="0"/>
                <w:sz w:val="18"/>
                <w:szCs w:val="18"/>
                <w:highlight w:val="none"/>
              </w:rPr>
            </w:pPr>
            <w:r>
              <w:rPr>
                <w:rFonts w:hint="eastAsia" w:ascii="宋体" w:hAnsi="宋体" w:cs="宋体"/>
                <w:color w:val="000000"/>
                <w:kern w:val="0"/>
                <w:sz w:val="18"/>
                <w:szCs w:val="18"/>
                <w:highlight w:val="none"/>
              </w:rPr>
              <w:t>【部门规章及规范性文件】《关于印发全国独生子女伤残死亡家庭特别扶助制度试点方案的通知》（国人口发[2007]78号）</w:t>
            </w:r>
          </w:p>
          <w:p>
            <w:pPr>
              <w:jc w:val="center"/>
              <w:rPr>
                <w:rFonts w:ascii="宋体" w:hAnsi="宋体" w:cs="宋体"/>
                <w:color w:val="000000"/>
                <w:sz w:val="18"/>
                <w:szCs w:val="18"/>
                <w:highlight w:val="none"/>
              </w:rPr>
            </w:pPr>
          </w:p>
        </w:tc>
        <w:tc>
          <w:tcPr>
            <w:tcW w:w="917" w:type="dxa"/>
            <w:tcBorders>
              <w:top w:val="single" w:color="auto" w:sz="4" w:space="0"/>
              <w:left w:val="single" w:color="000000" w:sz="4" w:space="0"/>
              <w:bottom w:val="single" w:color="000000" w:sz="4" w:space="0"/>
              <w:right w:val="single" w:color="000000" w:sz="4" w:space="0"/>
            </w:tcBorders>
            <w:vAlign w:val="center"/>
          </w:tcPr>
          <w:p>
            <w:pPr>
              <w:jc w:val="center"/>
              <w:rPr>
                <w:rFonts w:ascii="宋体" w:hAnsi="宋体" w:cs="宋体"/>
                <w:color w:val="000000"/>
                <w:kern w:val="0"/>
                <w:sz w:val="18"/>
                <w:szCs w:val="18"/>
                <w:highlight w:val="none"/>
              </w:rPr>
            </w:pPr>
            <w:r>
              <w:rPr>
                <w:rFonts w:hint="eastAsia" w:ascii="宋体" w:hAnsi="宋体" w:cs="宋体"/>
                <w:color w:val="000000"/>
                <w:kern w:val="0"/>
                <w:sz w:val="18"/>
                <w:szCs w:val="18"/>
                <w:highlight w:val="none"/>
              </w:rPr>
              <w:t>自制作或获取该信息之日起20个工作日内公开</w:t>
            </w:r>
          </w:p>
        </w:tc>
        <w:tc>
          <w:tcPr>
            <w:tcW w:w="613" w:type="dxa"/>
            <w:tcBorders>
              <w:top w:val="single" w:color="auto" w:sz="4" w:space="0"/>
              <w:left w:val="single" w:color="000000" w:sz="4" w:space="0"/>
              <w:bottom w:val="single" w:color="000000" w:sz="4" w:space="0"/>
              <w:right w:val="single" w:color="000000" w:sz="4" w:space="0"/>
            </w:tcBorders>
            <w:vAlign w:val="center"/>
          </w:tcPr>
          <w:p>
            <w:pPr>
              <w:jc w:val="both"/>
              <w:rPr>
                <w:rFonts w:hint="eastAsia" w:ascii="宋体" w:hAnsi="宋体" w:eastAsia="宋体" w:cs="宋体"/>
                <w:color w:val="000000"/>
                <w:kern w:val="0"/>
                <w:sz w:val="18"/>
                <w:szCs w:val="18"/>
                <w:highlight w:val="none"/>
                <w:lang w:eastAsia="zh-CN"/>
              </w:rPr>
            </w:pPr>
            <w:r>
              <w:rPr>
                <w:rFonts w:hint="eastAsia" w:ascii="宋体" w:hAnsi="宋体" w:cs="宋体"/>
                <w:color w:val="000000"/>
                <w:kern w:val="0"/>
                <w:sz w:val="18"/>
                <w:szCs w:val="18"/>
                <w:highlight w:val="none"/>
                <w:lang w:eastAsia="zh-CN"/>
              </w:rPr>
              <w:t>安家坡乡人民政府</w:t>
            </w:r>
          </w:p>
        </w:tc>
        <w:tc>
          <w:tcPr>
            <w:tcW w:w="2195" w:type="dxa"/>
            <w:tcBorders>
              <w:top w:val="single" w:color="auto" w:sz="4" w:space="0"/>
              <w:left w:val="single" w:color="000000" w:sz="4" w:space="0"/>
              <w:bottom w:val="single" w:color="000000" w:sz="4" w:space="0"/>
              <w:right w:val="single" w:color="000000" w:sz="4" w:space="0"/>
            </w:tcBorders>
            <w:vAlign w:val="center"/>
          </w:tcPr>
          <w:p>
            <w:pPr>
              <w:widowControl/>
              <w:jc w:val="left"/>
              <w:textAlignment w:val="center"/>
              <w:rPr>
                <w:rFonts w:ascii="仿宋" w:hAnsi="仿宋" w:eastAsia="仿宋" w:cs="仿宋"/>
                <w:color w:val="000000"/>
                <w:sz w:val="18"/>
                <w:szCs w:val="18"/>
                <w:highlight w:val="none"/>
              </w:rPr>
            </w:pPr>
            <w:r>
              <w:rPr>
                <w:rFonts w:ascii="仿宋" w:hAnsi="仿宋" w:eastAsia="仿宋" w:cs="仿宋"/>
                <w:color w:val="000000"/>
                <w:sz w:val="18"/>
                <w:szCs w:val="18"/>
                <w:highlight w:val="none"/>
              </w:rPr>
              <w:t xml:space="preserve">■政府网站    </w:t>
            </w: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 xml:space="preserve">政府公报    </w:t>
            </w: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 xml:space="preserve">两微一端    </w:t>
            </w: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 xml:space="preserve">发布会/听证会 </w:t>
            </w: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 xml:space="preserve">广播电视    </w:t>
            </w: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 xml:space="preserve">纸质媒体      </w:t>
            </w: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 xml:space="preserve">公开查阅点  ■政务服务中心  </w:t>
            </w: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便民服务站  ■入户/现场     ■社区/企事业单位/村公示栏（电子屏）</w:t>
            </w:r>
          </w:p>
          <w:p>
            <w:pPr>
              <w:widowControl/>
              <w:jc w:val="left"/>
              <w:textAlignment w:val="center"/>
              <w:rPr>
                <w:rFonts w:ascii="楷体" w:hAnsi="楷体" w:eastAsia="楷体" w:cs="宋体"/>
                <w:color w:val="000000"/>
                <w:sz w:val="18"/>
                <w:szCs w:val="18"/>
                <w:highlight w:val="none"/>
              </w:rPr>
            </w:pP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 xml:space="preserve">精准推送    </w:t>
            </w:r>
          </w:p>
          <w:p>
            <w:pPr>
              <w:widowControl/>
              <w:jc w:val="left"/>
              <w:textAlignment w:val="center"/>
              <w:rPr>
                <w:rFonts w:ascii="楷体" w:hAnsi="楷体" w:eastAsia="楷体" w:cs="宋体"/>
                <w:color w:val="000000"/>
                <w:sz w:val="18"/>
                <w:szCs w:val="18"/>
                <w:highlight w:val="none"/>
              </w:rPr>
            </w:pPr>
          </w:p>
        </w:tc>
        <w:tc>
          <w:tcPr>
            <w:tcW w:w="669" w:type="dxa"/>
            <w:gridSpan w:val="3"/>
            <w:tcBorders>
              <w:top w:val="single" w:color="auto"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r>
              <w:rPr>
                <w:rFonts w:hint="eastAsia" w:ascii="仿宋" w:hAnsi="仿宋" w:eastAsia="仿宋" w:cs="仿宋"/>
                <w:color w:val="000000"/>
                <w:kern w:val="0"/>
                <w:sz w:val="18"/>
                <w:szCs w:val="18"/>
                <w:highlight w:val="none"/>
              </w:rPr>
              <w:t>√</w:t>
            </w:r>
          </w:p>
        </w:tc>
        <w:tc>
          <w:tcPr>
            <w:tcW w:w="709" w:type="dxa"/>
            <w:tcBorders>
              <w:top w:val="single" w:color="auto"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p>
        </w:tc>
        <w:tc>
          <w:tcPr>
            <w:tcW w:w="567" w:type="dxa"/>
            <w:tcBorders>
              <w:top w:val="single" w:color="auto"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r>
              <w:rPr>
                <w:rFonts w:hint="eastAsia" w:ascii="仿宋" w:hAnsi="仿宋" w:eastAsia="仿宋" w:cs="仿宋"/>
                <w:color w:val="000000"/>
                <w:kern w:val="0"/>
                <w:sz w:val="18"/>
                <w:szCs w:val="18"/>
                <w:highlight w:val="none"/>
              </w:rPr>
              <w:t>√</w:t>
            </w:r>
          </w:p>
        </w:tc>
        <w:tc>
          <w:tcPr>
            <w:tcW w:w="708" w:type="dxa"/>
            <w:tcBorders>
              <w:top w:val="single" w:color="auto"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p>
        </w:tc>
        <w:tc>
          <w:tcPr>
            <w:tcW w:w="567" w:type="dxa"/>
            <w:tcBorders>
              <w:top w:val="single" w:color="auto"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r>
              <w:rPr>
                <w:rFonts w:hint="eastAsia" w:ascii="仿宋" w:hAnsi="仿宋" w:eastAsia="仿宋" w:cs="仿宋"/>
                <w:color w:val="000000"/>
                <w:kern w:val="0"/>
                <w:sz w:val="18"/>
                <w:szCs w:val="18"/>
                <w:highlight w:val="none"/>
              </w:rPr>
              <w:t>√</w:t>
            </w:r>
          </w:p>
        </w:tc>
        <w:tc>
          <w:tcPr>
            <w:tcW w:w="479" w:type="dxa"/>
            <w:gridSpan w:val="2"/>
            <w:tcBorders>
              <w:top w:val="single" w:color="auto"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r>
              <w:rPr>
                <w:rFonts w:hint="eastAsia" w:ascii="仿宋" w:hAnsi="仿宋" w:eastAsia="仿宋" w:cs="仿宋"/>
                <w:color w:val="000000"/>
                <w:kern w:val="0"/>
                <w:sz w:val="18"/>
                <w:szCs w:val="18"/>
                <w:highlight w:val="none"/>
              </w:rPr>
              <w:t>√</w:t>
            </w:r>
          </w:p>
        </w:tc>
      </w:tr>
      <w:tr>
        <w:tblPrEx>
          <w:tblCellMar>
            <w:top w:w="15" w:type="dxa"/>
            <w:left w:w="15" w:type="dxa"/>
            <w:bottom w:w="15" w:type="dxa"/>
            <w:right w:w="15" w:type="dxa"/>
          </w:tblCellMar>
        </w:tblPrEx>
        <w:trPr>
          <w:trHeight w:val="961" w:hRule="atLeast"/>
        </w:trPr>
        <w:tc>
          <w:tcPr>
            <w:tcW w:w="441" w:type="dxa"/>
            <w:tcBorders>
              <w:top w:val="single" w:color="auto" w:sz="4" w:space="0"/>
              <w:left w:val="single" w:color="000000" w:sz="4" w:space="0"/>
              <w:bottom w:val="single" w:color="000000" w:sz="4" w:space="0"/>
              <w:right w:val="single" w:color="auto" w:sz="4" w:space="0"/>
            </w:tcBorders>
            <w:vAlign w:val="center"/>
          </w:tcPr>
          <w:p>
            <w:pPr>
              <w:widowControl/>
              <w:jc w:val="center"/>
              <w:textAlignment w:val="center"/>
              <w:rPr>
                <w:rFonts w:hint="eastAsia" w:ascii="宋体" w:hAnsi="宋体" w:eastAsia="宋体" w:cs="宋体"/>
                <w:color w:val="000000"/>
                <w:kern w:val="0"/>
                <w:sz w:val="18"/>
                <w:szCs w:val="18"/>
                <w:highlight w:val="none"/>
                <w:lang w:eastAsia="zh-CN"/>
              </w:rPr>
            </w:pPr>
            <w:r>
              <w:rPr>
                <w:rFonts w:hint="eastAsia" w:ascii="宋体" w:hAnsi="宋体" w:cs="宋体"/>
                <w:color w:val="000000"/>
                <w:kern w:val="0"/>
                <w:sz w:val="18"/>
                <w:szCs w:val="18"/>
                <w:highlight w:val="none"/>
                <w:lang w:val="en-US" w:eastAsia="zh-CN"/>
              </w:rPr>
              <w:t>4</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highlight w:val="none"/>
              </w:rPr>
            </w:pPr>
            <w:r>
              <w:rPr>
                <w:rFonts w:ascii="宋体" w:hAnsi="宋体" w:cs="宋体"/>
                <w:color w:val="000000"/>
                <w:sz w:val="18"/>
                <w:szCs w:val="18"/>
                <w:highlight w:val="none"/>
              </w:rPr>
              <w:t>行政给付类事项</w:t>
            </w:r>
          </w:p>
        </w:tc>
        <w:tc>
          <w:tcPr>
            <w:tcW w:w="851" w:type="dxa"/>
            <w:tcBorders>
              <w:top w:val="single" w:color="auto" w:sz="4" w:space="0"/>
              <w:left w:val="single" w:color="auto"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highlight w:val="none"/>
              </w:rPr>
            </w:pPr>
            <w:r>
              <w:rPr>
                <w:rFonts w:hint="eastAsia" w:ascii="宋体" w:hAnsi="宋体" w:cs="宋体"/>
                <w:color w:val="000000"/>
                <w:sz w:val="18"/>
                <w:szCs w:val="18"/>
                <w:highlight w:val="none"/>
              </w:rPr>
              <w:t>失独家庭一次性补助</w:t>
            </w:r>
          </w:p>
        </w:tc>
        <w:tc>
          <w:tcPr>
            <w:tcW w:w="2268" w:type="dxa"/>
            <w:tcBorders>
              <w:top w:val="single" w:color="auto" w:sz="4" w:space="0"/>
              <w:left w:val="single" w:color="000000" w:sz="4" w:space="0"/>
              <w:bottom w:val="single" w:color="000000" w:sz="4" w:space="0"/>
              <w:right w:val="single" w:color="000000" w:sz="4" w:space="0"/>
            </w:tcBorders>
            <w:vAlign w:val="center"/>
          </w:tcPr>
          <w:p>
            <w:pPr>
              <w:widowControl/>
              <w:textAlignment w:val="center"/>
              <w:rPr>
                <w:rFonts w:ascii="宋体" w:hAnsi="宋体" w:cs="宋体"/>
                <w:color w:val="000000"/>
                <w:kern w:val="0"/>
                <w:sz w:val="18"/>
                <w:szCs w:val="18"/>
                <w:highlight w:val="none"/>
              </w:rPr>
            </w:pPr>
            <w:r>
              <w:rPr>
                <w:rFonts w:hint="eastAsia" w:ascii="宋体" w:hAnsi="宋体" w:cs="宋体"/>
                <w:color w:val="000000"/>
                <w:kern w:val="0"/>
                <w:sz w:val="18"/>
                <w:szCs w:val="18"/>
                <w:highlight w:val="none"/>
              </w:rPr>
              <w:t>1.法律法规和政策文件；</w:t>
            </w:r>
          </w:p>
          <w:p>
            <w:pPr>
              <w:widowControl/>
              <w:textAlignment w:val="center"/>
              <w:rPr>
                <w:rFonts w:ascii="宋体" w:hAnsi="宋体" w:cs="宋体"/>
                <w:color w:val="000000"/>
                <w:kern w:val="0"/>
                <w:sz w:val="18"/>
                <w:szCs w:val="18"/>
                <w:highlight w:val="none"/>
              </w:rPr>
            </w:pPr>
            <w:r>
              <w:rPr>
                <w:rFonts w:hint="eastAsia" w:ascii="宋体" w:hAnsi="宋体" w:cs="宋体"/>
                <w:color w:val="000000"/>
                <w:kern w:val="0"/>
                <w:sz w:val="18"/>
                <w:szCs w:val="18"/>
                <w:highlight w:val="none"/>
              </w:rPr>
              <w:t>2.申请材料；</w:t>
            </w:r>
          </w:p>
          <w:p>
            <w:pPr>
              <w:widowControl/>
              <w:textAlignment w:val="center"/>
              <w:rPr>
                <w:rFonts w:ascii="宋体" w:hAnsi="宋体" w:cs="宋体"/>
                <w:color w:val="000000"/>
                <w:kern w:val="0"/>
                <w:sz w:val="18"/>
                <w:szCs w:val="18"/>
                <w:highlight w:val="none"/>
              </w:rPr>
            </w:pPr>
            <w:r>
              <w:rPr>
                <w:rFonts w:hint="eastAsia" w:ascii="宋体" w:hAnsi="宋体" w:cs="宋体"/>
                <w:color w:val="000000"/>
                <w:kern w:val="0"/>
                <w:sz w:val="18"/>
                <w:szCs w:val="18"/>
                <w:highlight w:val="none"/>
              </w:rPr>
              <w:t>3.受理范围及条件；</w:t>
            </w:r>
          </w:p>
          <w:p>
            <w:pPr>
              <w:widowControl/>
              <w:textAlignment w:val="center"/>
              <w:rPr>
                <w:rFonts w:ascii="宋体" w:hAnsi="宋体" w:cs="宋体"/>
                <w:color w:val="000000"/>
                <w:kern w:val="0"/>
                <w:sz w:val="18"/>
                <w:szCs w:val="18"/>
                <w:highlight w:val="none"/>
              </w:rPr>
            </w:pPr>
            <w:r>
              <w:rPr>
                <w:rFonts w:hint="eastAsia" w:ascii="宋体" w:hAnsi="宋体" w:cs="宋体"/>
                <w:color w:val="000000"/>
                <w:kern w:val="0"/>
                <w:sz w:val="18"/>
                <w:szCs w:val="18"/>
                <w:highlight w:val="none"/>
              </w:rPr>
              <w:t>4.办理流程；</w:t>
            </w:r>
          </w:p>
          <w:p>
            <w:pPr>
              <w:tabs>
                <w:tab w:val="center" w:pos="4153"/>
                <w:tab w:val="right" w:pos="8306"/>
              </w:tabs>
              <w:snapToGrid w:val="0"/>
              <w:spacing w:line="360" w:lineRule="auto"/>
              <w:rPr>
                <w:rFonts w:ascii="宋体" w:hAnsi="宋体" w:cs="宋体"/>
                <w:color w:val="000000"/>
                <w:kern w:val="0"/>
                <w:sz w:val="18"/>
                <w:szCs w:val="18"/>
                <w:highlight w:val="none"/>
              </w:rPr>
            </w:pPr>
            <w:r>
              <w:rPr>
                <w:rFonts w:hint="eastAsia" w:ascii="宋体" w:hAnsi="宋体" w:cs="宋体"/>
                <w:color w:val="000000"/>
                <w:kern w:val="0"/>
                <w:sz w:val="18"/>
                <w:szCs w:val="18"/>
                <w:highlight w:val="none"/>
              </w:rPr>
              <w:t>5.咨询投诉渠道；</w:t>
            </w:r>
          </w:p>
          <w:p>
            <w:pPr>
              <w:tabs>
                <w:tab w:val="center" w:pos="4153"/>
                <w:tab w:val="right" w:pos="8306"/>
              </w:tabs>
              <w:snapToGrid w:val="0"/>
              <w:spacing w:line="360" w:lineRule="auto"/>
              <w:rPr>
                <w:rFonts w:ascii="宋体" w:hAnsi="宋体" w:cs="宋体"/>
                <w:color w:val="000000"/>
                <w:sz w:val="18"/>
                <w:szCs w:val="18"/>
                <w:highlight w:val="none"/>
              </w:rPr>
            </w:pPr>
            <w:r>
              <w:rPr>
                <w:rFonts w:hint="eastAsia" w:ascii="宋体" w:hAnsi="宋体" w:cs="宋体"/>
                <w:color w:val="000000"/>
                <w:kern w:val="0"/>
                <w:sz w:val="18"/>
                <w:szCs w:val="18"/>
                <w:highlight w:val="none"/>
              </w:rPr>
              <w:t>6. 核定花名及相关信息；</w:t>
            </w:r>
          </w:p>
        </w:tc>
        <w:tc>
          <w:tcPr>
            <w:tcW w:w="2835" w:type="dxa"/>
            <w:tcBorders>
              <w:top w:val="single" w:color="auto" w:sz="4" w:space="0"/>
              <w:left w:val="single" w:color="000000" w:sz="4" w:space="0"/>
              <w:bottom w:val="single" w:color="000000" w:sz="4" w:space="0"/>
              <w:right w:val="single" w:color="000000" w:sz="4" w:space="0"/>
            </w:tcBorders>
            <w:vAlign w:val="center"/>
          </w:tcPr>
          <w:p>
            <w:pPr>
              <w:widowControl/>
              <w:jc w:val="left"/>
              <w:textAlignment w:val="center"/>
              <w:rPr>
                <w:rFonts w:hint="default" w:ascii="宋体" w:hAnsi="宋体" w:eastAsia="宋体" w:cs="宋体"/>
                <w:color w:val="000000"/>
                <w:sz w:val="18"/>
                <w:szCs w:val="18"/>
                <w:highlight w:val="none"/>
                <w:lang w:val="en-US" w:eastAsia="zh-CN"/>
              </w:rPr>
            </w:pPr>
            <w:r>
              <w:rPr>
                <w:rFonts w:hint="eastAsia" w:ascii="宋体" w:hAnsi="宋体" w:cs="宋体"/>
                <w:color w:val="000000"/>
                <w:kern w:val="0"/>
                <w:sz w:val="18"/>
                <w:szCs w:val="18"/>
                <w:highlight w:val="none"/>
              </w:rPr>
              <w:t>《中华人民共和国人口与计划生育法》（中华人民共和国主席令第41号、2015年12月27号修正）</w:t>
            </w:r>
            <w:r>
              <w:rPr>
                <w:rFonts w:hint="eastAsia" w:ascii="宋体" w:hAnsi="宋体" w:cs="宋体"/>
                <w:color w:val="000000"/>
                <w:kern w:val="0"/>
                <w:sz w:val="18"/>
                <w:szCs w:val="18"/>
                <w:highlight w:val="none"/>
                <w:lang w:eastAsia="zh-CN"/>
              </w:rPr>
              <w:t>、</w:t>
            </w:r>
            <w:r>
              <w:rPr>
                <w:rFonts w:hint="eastAsia" w:ascii="宋体" w:hAnsi="宋体" w:cs="宋体"/>
                <w:color w:val="000000"/>
                <w:kern w:val="0"/>
                <w:sz w:val="18"/>
                <w:szCs w:val="18"/>
                <w:highlight w:val="none"/>
                <w:lang w:val="en-US" w:eastAsia="zh-CN"/>
              </w:rPr>
              <w:t>其他相关政策规定</w:t>
            </w:r>
          </w:p>
        </w:tc>
        <w:tc>
          <w:tcPr>
            <w:tcW w:w="917" w:type="dxa"/>
            <w:tcBorders>
              <w:top w:val="single" w:color="auto" w:sz="4" w:space="0"/>
              <w:left w:val="single" w:color="000000" w:sz="4" w:space="0"/>
              <w:bottom w:val="single" w:color="000000" w:sz="4" w:space="0"/>
              <w:right w:val="single" w:color="000000" w:sz="4" w:space="0"/>
            </w:tcBorders>
            <w:vAlign w:val="center"/>
          </w:tcPr>
          <w:p>
            <w:pPr>
              <w:jc w:val="center"/>
              <w:rPr>
                <w:rFonts w:ascii="宋体" w:hAnsi="宋体" w:cs="宋体"/>
                <w:color w:val="000000"/>
                <w:kern w:val="0"/>
                <w:sz w:val="18"/>
                <w:szCs w:val="18"/>
                <w:highlight w:val="none"/>
              </w:rPr>
            </w:pPr>
            <w:r>
              <w:rPr>
                <w:rFonts w:hint="eastAsia" w:ascii="宋体" w:hAnsi="宋体" w:cs="宋体"/>
                <w:color w:val="000000"/>
                <w:kern w:val="0"/>
                <w:sz w:val="18"/>
                <w:szCs w:val="18"/>
                <w:highlight w:val="none"/>
              </w:rPr>
              <w:t>自制作或获取该信息之日起20个工作日内公开</w:t>
            </w:r>
          </w:p>
        </w:tc>
        <w:tc>
          <w:tcPr>
            <w:tcW w:w="613" w:type="dxa"/>
            <w:tcBorders>
              <w:top w:val="single" w:color="auto" w:sz="4" w:space="0"/>
              <w:left w:val="single" w:color="000000" w:sz="4" w:space="0"/>
              <w:bottom w:val="single" w:color="000000" w:sz="4" w:space="0"/>
              <w:right w:val="single" w:color="000000" w:sz="4" w:space="0"/>
            </w:tcBorders>
            <w:vAlign w:val="center"/>
          </w:tcPr>
          <w:p>
            <w:pPr>
              <w:jc w:val="both"/>
              <w:rPr>
                <w:rFonts w:hint="eastAsia" w:ascii="宋体" w:hAnsi="宋体" w:eastAsia="宋体" w:cs="宋体"/>
                <w:color w:val="000000"/>
                <w:kern w:val="0"/>
                <w:sz w:val="18"/>
                <w:szCs w:val="18"/>
                <w:highlight w:val="none"/>
                <w:lang w:eastAsia="zh-CN"/>
              </w:rPr>
            </w:pPr>
            <w:r>
              <w:rPr>
                <w:rFonts w:hint="eastAsia" w:ascii="宋体" w:hAnsi="宋体" w:cs="宋体"/>
                <w:color w:val="000000"/>
                <w:kern w:val="0"/>
                <w:sz w:val="18"/>
                <w:szCs w:val="18"/>
                <w:highlight w:val="none"/>
                <w:lang w:eastAsia="zh-CN"/>
              </w:rPr>
              <w:t>安家坡乡人民政府</w:t>
            </w:r>
          </w:p>
        </w:tc>
        <w:tc>
          <w:tcPr>
            <w:tcW w:w="2195" w:type="dxa"/>
            <w:tcBorders>
              <w:top w:val="single" w:color="auto" w:sz="4" w:space="0"/>
              <w:left w:val="single" w:color="000000" w:sz="4" w:space="0"/>
              <w:bottom w:val="single" w:color="000000" w:sz="4" w:space="0"/>
              <w:right w:val="single" w:color="000000" w:sz="4" w:space="0"/>
            </w:tcBorders>
            <w:vAlign w:val="center"/>
          </w:tcPr>
          <w:p>
            <w:pPr>
              <w:widowControl/>
              <w:jc w:val="left"/>
              <w:textAlignment w:val="center"/>
              <w:rPr>
                <w:rFonts w:ascii="仿宋" w:hAnsi="仿宋" w:eastAsia="仿宋" w:cs="仿宋"/>
                <w:color w:val="000000"/>
                <w:sz w:val="18"/>
                <w:szCs w:val="18"/>
                <w:highlight w:val="none"/>
              </w:rPr>
            </w:pPr>
            <w:r>
              <w:rPr>
                <w:rFonts w:ascii="仿宋" w:hAnsi="仿宋" w:eastAsia="仿宋" w:cs="仿宋"/>
                <w:color w:val="000000"/>
                <w:sz w:val="18"/>
                <w:szCs w:val="18"/>
                <w:highlight w:val="none"/>
              </w:rPr>
              <w:t xml:space="preserve">■政府网站    </w:t>
            </w: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 xml:space="preserve">政府公报    </w:t>
            </w: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 xml:space="preserve">两微一端    </w:t>
            </w: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 xml:space="preserve">发布会/听证会 </w:t>
            </w: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 xml:space="preserve">广播电视    </w:t>
            </w: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 xml:space="preserve">纸质媒体      </w:t>
            </w: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 xml:space="preserve">公开查阅点  ■政务服务中心  </w:t>
            </w: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便民服务站  ■入户/现场     ■社区/企事业单位/村公示栏（电子屏）</w:t>
            </w:r>
          </w:p>
          <w:p>
            <w:pPr>
              <w:widowControl/>
              <w:jc w:val="left"/>
              <w:textAlignment w:val="center"/>
              <w:rPr>
                <w:rFonts w:ascii="楷体" w:hAnsi="楷体" w:eastAsia="楷体" w:cs="宋体"/>
                <w:color w:val="000000"/>
                <w:sz w:val="18"/>
                <w:szCs w:val="18"/>
                <w:highlight w:val="none"/>
              </w:rPr>
            </w:pP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 xml:space="preserve">精准推送    </w:t>
            </w:r>
          </w:p>
          <w:p>
            <w:pPr>
              <w:widowControl/>
              <w:jc w:val="left"/>
              <w:textAlignment w:val="center"/>
              <w:rPr>
                <w:rFonts w:ascii="仿宋" w:hAnsi="仿宋" w:eastAsia="仿宋" w:cs="仿宋"/>
                <w:color w:val="000000"/>
                <w:sz w:val="18"/>
                <w:szCs w:val="18"/>
                <w:highlight w:val="none"/>
              </w:rPr>
            </w:pPr>
          </w:p>
        </w:tc>
        <w:tc>
          <w:tcPr>
            <w:tcW w:w="669" w:type="dxa"/>
            <w:gridSpan w:val="3"/>
            <w:tcBorders>
              <w:top w:val="single" w:color="auto"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r>
              <w:rPr>
                <w:rFonts w:hint="eastAsia" w:ascii="仿宋" w:hAnsi="仿宋" w:eastAsia="仿宋" w:cs="仿宋"/>
                <w:color w:val="000000"/>
                <w:kern w:val="0"/>
                <w:sz w:val="18"/>
                <w:szCs w:val="18"/>
                <w:highlight w:val="none"/>
              </w:rPr>
              <w:t>√</w:t>
            </w:r>
          </w:p>
        </w:tc>
        <w:tc>
          <w:tcPr>
            <w:tcW w:w="709" w:type="dxa"/>
            <w:tcBorders>
              <w:top w:val="single" w:color="auto"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p>
        </w:tc>
        <w:tc>
          <w:tcPr>
            <w:tcW w:w="567" w:type="dxa"/>
            <w:tcBorders>
              <w:top w:val="single" w:color="auto"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r>
              <w:rPr>
                <w:rFonts w:hint="eastAsia" w:ascii="仿宋" w:hAnsi="仿宋" w:eastAsia="仿宋" w:cs="仿宋"/>
                <w:color w:val="000000"/>
                <w:kern w:val="0"/>
                <w:sz w:val="18"/>
                <w:szCs w:val="18"/>
                <w:highlight w:val="none"/>
              </w:rPr>
              <w:t>√</w:t>
            </w:r>
          </w:p>
        </w:tc>
        <w:tc>
          <w:tcPr>
            <w:tcW w:w="708" w:type="dxa"/>
            <w:tcBorders>
              <w:top w:val="single" w:color="auto"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p>
        </w:tc>
        <w:tc>
          <w:tcPr>
            <w:tcW w:w="567" w:type="dxa"/>
            <w:tcBorders>
              <w:top w:val="single" w:color="auto"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r>
              <w:rPr>
                <w:rFonts w:hint="eastAsia" w:ascii="仿宋" w:hAnsi="仿宋" w:eastAsia="仿宋" w:cs="仿宋"/>
                <w:color w:val="000000"/>
                <w:kern w:val="0"/>
                <w:sz w:val="18"/>
                <w:szCs w:val="18"/>
                <w:highlight w:val="none"/>
              </w:rPr>
              <w:t>√</w:t>
            </w:r>
          </w:p>
        </w:tc>
        <w:tc>
          <w:tcPr>
            <w:tcW w:w="479" w:type="dxa"/>
            <w:gridSpan w:val="2"/>
            <w:tcBorders>
              <w:top w:val="single" w:color="auto"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r>
              <w:rPr>
                <w:rFonts w:hint="eastAsia" w:ascii="仿宋" w:hAnsi="仿宋" w:eastAsia="仿宋" w:cs="仿宋"/>
                <w:color w:val="000000"/>
                <w:kern w:val="0"/>
                <w:sz w:val="18"/>
                <w:szCs w:val="18"/>
                <w:highlight w:val="none"/>
              </w:rPr>
              <w:t>√</w:t>
            </w:r>
          </w:p>
        </w:tc>
      </w:tr>
      <w:tr>
        <w:tblPrEx>
          <w:tblCellMar>
            <w:top w:w="15" w:type="dxa"/>
            <w:left w:w="15" w:type="dxa"/>
            <w:bottom w:w="15" w:type="dxa"/>
            <w:right w:w="15" w:type="dxa"/>
          </w:tblCellMar>
        </w:tblPrEx>
        <w:trPr>
          <w:trHeight w:val="1676" w:hRule="atLeast"/>
        </w:trPr>
        <w:tc>
          <w:tcPr>
            <w:tcW w:w="441" w:type="dxa"/>
            <w:tcBorders>
              <w:top w:val="single" w:color="auto" w:sz="4" w:space="0"/>
              <w:left w:val="single" w:color="000000" w:sz="4" w:space="0"/>
              <w:bottom w:val="single" w:color="000000" w:sz="4" w:space="0"/>
              <w:right w:val="single" w:color="auto" w:sz="4" w:space="0"/>
            </w:tcBorders>
            <w:vAlign w:val="center"/>
          </w:tcPr>
          <w:p>
            <w:pPr>
              <w:widowControl/>
              <w:jc w:val="center"/>
              <w:textAlignment w:val="center"/>
              <w:rPr>
                <w:rFonts w:hint="eastAsia" w:ascii="宋体" w:hAnsi="宋体" w:eastAsia="宋体" w:cs="宋体"/>
                <w:color w:val="000000"/>
                <w:kern w:val="0"/>
                <w:sz w:val="18"/>
                <w:szCs w:val="18"/>
                <w:highlight w:val="none"/>
                <w:lang w:eastAsia="zh-CN"/>
              </w:rPr>
            </w:pPr>
            <w:r>
              <w:rPr>
                <w:rFonts w:hint="eastAsia" w:ascii="宋体" w:hAnsi="宋体" w:cs="宋体"/>
                <w:color w:val="000000"/>
                <w:kern w:val="0"/>
                <w:sz w:val="18"/>
                <w:szCs w:val="18"/>
                <w:highlight w:val="none"/>
                <w:lang w:val="en-US" w:eastAsia="zh-CN"/>
              </w:rPr>
              <w:t>5</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highlight w:val="none"/>
              </w:rPr>
            </w:pPr>
            <w:r>
              <w:rPr>
                <w:rFonts w:ascii="宋体" w:hAnsi="宋体" w:cs="宋体"/>
                <w:color w:val="000000"/>
                <w:sz w:val="18"/>
                <w:szCs w:val="18"/>
                <w:highlight w:val="none"/>
              </w:rPr>
              <w:t>行政给付类事项</w:t>
            </w:r>
          </w:p>
        </w:tc>
        <w:tc>
          <w:tcPr>
            <w:tcW w:w="851" w:type="dxa"/>
            <w:tcBorders>
              <w:top w:val="single" w:color="auto" w:sz="4" w:space="0"/>
              <w:left w:val="single" w:color="auto"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highlight w:val="none"/>
              </w:rPr>
            </w:pPr>
            <w:r>
              <w:rPr>
                <w:rFonts w:hint="eastAsia" w:ascii="宋体" w:hAnsi="宋体" w:cs="宋体"/>
                <w:color w:val="000000"/>
                <w:sz w:val="18"/>
                <w:szCs w:val="18"/>
                <w:highlight w:val="none"/>
              </w:rPr>
              <w:t>计划生育特困家庭救助</w:t>
            </w:r>
          </w:p>
        </w:tc>
        <w:tc>
          <w:tcPr>
            <w:tcW w:w="2268" w:type="dxa"/>
            <w:tcBorders>
              <w:top w:val="single" w:color="auto" w:sz="4" w:space="0"/>
              <w:left w:val="single" w:color="000000" w:sz="4" w:space="0"/>
              <w:bottom w:val="single" w:color="000000" w:sz="4" w:space="0"/>
              <w:right w:val="single" w:color="000000" w:sz="4" w:space="0"/>
            </w:tcBorders>
            <w:vAlign w:val="center"/>
          </w:tcPr>
          <w:p>
            <w:pPr>
              <w:widowControl/>
              <w:textAlignment w:val="center"/>
              <w:rPr>
                <w:rFonts w:ascii="宋体" w:hAnsi="宋体" w:cs="宋体"/>
                <w:color w:val="000000"/>
                <w:kern w:val="0"/>
                <w:sz w:val="18"/>
                <w:szCs w:val="18"/>
                <w:highlight w:val="none"/>
              </w:rPr>
            </w:pPr>
            <w:r>
              <w:rPr>
                <w:rFonts w:hint="eastAsia" w:ascii="宋体" w:hAnsi="宋体" w:cs="宋体"/>
                <w:color w:val="000000"/>
                <w:kern w:val="0"/>
                <w:sz w:val="18"/>
                <w:szCs w:val="18"/>
                <w:highlight w:val="none"/>
              </w:rPr>
              <w:t>1.法律法规和政策文件；</w:t>
            </w:r>
          </w:p>
          <w:p>
            <w:pPr>
              <w:widowControl/>
              <w:textAlignment w:val="center"/>
              <w:rPr>
                <w:rFonts w:ascii="宋体" w:hAnsi="宋体" w:cs="宋体"/>
                <w:color w:val="000000"/>
                <w:kern w:val="0"/>
                <w:sz w:val="18"/>
                <w:szCs w:val="18"/>
                <w:highlight w:val="none"/>
              </w:rPr>
            </w:pPr>
            <w:r>
              <w:rPr>
                <w:rFonts w:hint="eastAsia" w:ascii="宋体" w:hAnsi="宋体" w:cs="宋体"/>
                <w:color w:val="000000"/>
                <w:kern w:val="0"/>
                <w:sz w:val="18"/>
                <w:szCs w:val="18"/>
                <w:highlight w:val="none"/>
              </w:rPr>
              <w:t>2.申请材料；</w:t>
            </w:r>
          </w:p>
          <w:p>
            <w:pPr>
              <w:widowControl/>
              <w:textAlignment w:val="center"/>
              <w:rPr>
                <w:rFonts w:ascii="宋体" w:hAnsi="宋体" w:cs="宋体"/>
                <w:color w:val="000000"/>
                <w:kern w:val="0"/>
                <w:sz w:val="18"/>
                <w:szCs w:val="18"/>
                <w:highlight w:val="none"/>
              </w:rPr>
            </w:pPr>
            <w:r>
              <w:rPr>
                <w:rFonts w:hint="eastAsia" w:ascii="宋体" w:hAnsi="宋体" w:cs="宋体"/>
                <w:color w:val="000000"/>
                <w:kern w:val="0"/>
                <w:sz w:val="18"/>
                <w:szCs w:val="18"/>
                <w:highlight w:val="none"/>
              </w:rPr>
              <w:t>3.受理范围及条件；</w:t>
            </w:r>
          </w:p>
          <w:p>
            <w:pPr>
              <w:widowControl/>
              <w:textAlignment w:val="center"/>
              <w:rPr>
                <w:rFonts w:ascii="宋体" w:hAnsi="宋体" w:cs="宋体"/>
                <w:color w:val="000000"/>
                <w:kern w:val="0"/>
                <w:sz w:val="18"/>
                <w:szCs w:val="18"/>
                <w:highlight w:val="none"/>
              </w:rPr>
            </w:pPr>
            <w:r>
              <w:rPr>
                <w:rFonts w:hint="eastAsia" w:ascii="宋体" w:hAnsi="宋体" w:cs="宋体"/>
                <w:color w:val="000000"/>
                <w:kern w:val="0"/>
                <w:sz w:val="18"/>
                <w:szCs w:val="18"/>
                <w:highlight w:val="none"/>
              </w:rPr>
              <w:t>4.办理流程；</w:t>
            </w:r>
          </w:p>
          <w:p>
            <w:pPr>
              <w:tabs>
                <w:tab w:val="center" w:pos="4153"/>
                <w:tab w:val="right" w:pos="8306"/>
              </w:tabs>
              <w:snapToGrid w:val="0"/>
              <w:spacing w:line="360" w:lineRule="auto"/>
              <w:rPr>
                <w:rFonts w:ascii="宋体" w:hAnsi="宋体" w:cs="宋体"/>
                <w:color w:val="000000"/>
                <w:kern w:val="0"/>
                <w:sz w:val="18"/>
                <w:szCs w:val="18"/>
                <w:highlight w:val="none"/>
              </w:rPr>
            </w:pPr>
            <w:r>
              <w:rPr>
                <w:rFonts w:hint="eastAsia" w:ascii="宋体" w:hAnsi="宋体" w:cs="宋体"/>
                <w:color w:val="000000"/>
                <w:kern w:val="0"/>
                <w:sz w:val="18"/>
                <w:szCs w:val="18"/>
                <w:highlight w:val="none"/>
              </w:rPr>
              <w:t>5.咨询投诉渠道；</w:t>
            </w:r>
          </w:p>
          <w:p>
            <w:pPr>
              <w:tabs>
                <w:tab w:val="center" w:pos="4153"/>
                <w:tab w:val="right" w:pos="8306"/>
              </w:tabs>
              <w:snapToGrid w:val="0"/>
              <w:spacing w:line="360" w:lineRule="auto"/>
              <w:rPr>
                <w:rFonts w:ascii="宋体" w:hAnsi="宋体" w:cs="宋体"/>
                <w:color w:val="000000"/>
                <w:sz w:val="18"/>
                <w:szCs w:val="18"/>
                <w:highlight w:val="none"/>
              </w:rPr>
            </w:pPr>
            <w:r>
              <w:rPr>
                <w:rFonts w:hint="eastAsia" w:ascii="宋体" w:hAnsi="宋体" w:cs="宋体"/>
                <w:color w:val="000000"/>
                <w:kern w:val="0"/>
                <w:sz w:val="18"/>
                <w:szCs w:val="18"/>
                <w:highlight w:val="none"/>
              </w:rPr>
              <w:t>6.核定花名及相关信息；</w:t>
            </w:r>
          </w:p>
        </w:tc>
        <w:tc>
          <w:tcPr>
            <w:tcW w:w="2835" w:type="dxa"/>
            <w:tcBorders>
              <w:top w:val="single" w:color="auto" w:sz="4" w:space="0"/>
              <w:left w:val="single" w:color="000000" w:sz="4" w:space="0"/>
              <w:bottom w:val="single" w:color="000000" w:sz="4" w:space="0"/>
              <w:right w:val="single" w:color="000000" w:sz="4" w:space="0"/>
            </w:tcBorders>
            <w:vAlign w:val="center"/>
          </w:tcPr>
          <w:p>
            <w:pPr>
              <w:widowControl/>
              <w:jc w:val="left"/>
              <w:textAlignment w:val="center"/>
              <w:rPr>
                <w:rFonts w:hint="default" w:ascii="宋体" w:hAnsi="宋体" w:eastAsia="宋体" w:cs="宋体"/>
                <w:color w:val="000000"/>
                <w:sz w:val="18"/>
                <w:szCs w:val="18"/>
                <w:highlight w:val="none"/>
                <w:lang w:val="en-US" w:eastAsia="zh-CN"/>
              </w:rPr>
            </w:pPr>
            <w:r>
              <w:rPr>
                <w:rFonts w:hint="eastAsia" w:ascii="宋体" w:hAnsi="宋体" w:cs="宋体"/>
                <w:color w:val="000000"/>
                <w:kern w:val="0"/>
                <w:sz w:val="18"/>
                <w:szCs w:val="18"/>
                <w:highlight w:val="none"/>
              </w:rPr>
              <w:t>《中华人民共和国人口与计划生育法》（中华人民共和国主席令第41号、2015年12月27号修正）</w:t>
            </w:r>
            <w:r>
              <w:rPr>
                <w:rFonts w:hint="eastAsia" w:ascii="宋体" w:hAnsi="宋体" w:cs="宋体"/>
                <w:color w:val="000000"/>
                <w:kern w:val="0"/>
                <w:sz w:val="18"/>
                <w:szCs w:val="18"/>
                <w:highlight w:val="none"/>
                <w:lang w:eastAsia="zh-CN"/>
              </w:rPr>
              <w:t>、</w:t>
            </w:r>
            <w:r>
              <w:rPr>
                <w:rFonts w:hint="eastAsia" w:ascii="宋体" w:hAnsi="宋体" w:cs="宋体"/>
                <w:color w:val="000000"/>
                <w:kern w:val="0"/>
                <w:sz w:val="18"/>
                <w:szCs w:val="18"/>
                <w:highlight w:val="none"/>
                <w:lang w:val="en-US" w:eastAsia="zh-CN"/>
              </w:rPr>
              <w:t>其他相关政策规定</w:t>
            </w:r>
          </w:p>
        </w:tc>
        <w:tc>
          <w:tcPr>
            <w:tcW w:w="917" w:type="dxa"/>
            <w:tcBorders>
              <w:top w:val="single" w:color="auto" w:sz="4" w:space="0"/>
              <w:left w:val="single" w:color="000000" w:sz="4" w:space="0"/>
              <w:bottom w:val="single" w:color="000000" w:sz="4" w:space="0"/>
              <w:right w:val="single" w:color="000000" w:sz="4" w:space="0"/>
            </w:tcBorders>
            <w:vAlign w:val="center"/>
          </w:tcPr>
          <w:p>
            <w:pPr>
              <w:jc w:val="center"/>
              <w:rPr>
                <w:rFonts w:ascii="宋体" w:hAnsi="宋体" w:cs="宋体"/>
                <w:color w:val="000000"/>
                <w:kern w:val="0"/>
                <w:sz w:val="18"/>
                <w:szCs w:val="18"/>
                <w:highlight w:val="none"/>
              </w:rPr>
            </w:pPr>
            <w:r>
              <w:rPr>
                <w:rFonts w:hint="eastAsia" w:ascii="宋体" w:hAnsi="宋体" w:cs="宋体"/>
                <w:color w:val="000000"/>
                <w:kern w:val="0"/>
                <w:sz w:val="18"/>
                <w:szCs w:val="18"/>
                <w:highlight w:val="none"/>
              </w:rPr>
              <w:t>自制作或获取该信息之日起20个工作日内公开</w:t>
            </w:r>
          </w:p>
        </w:tc>
        <w:tc>
          <w:tcPr>
            <w:tcW w:w="613" w:type="dxa"/>
            <w:tcBorders>
              <w:top w:val="single" w:color="auto" w:sz="4" w:space="0"/>
              <w:left w:val="single" w:color="000000" w:sz="4" w:space="0"/>
              <w:bottom w:val="single" w:color="000000" w:sz="4" w:space="0"/>
              <w:right w:val="single" w:color="000000" w:sz="4" w:space="0"/>
            </w:tcBorders>
            <w:vAlign w:val="center"/>
          </w:tcPr>
          <w:p>
            <w:pPr>
              <w:jc w:val="both"/>
              <w:rPr>
                <w:rFonts w:hint="eastAsia" w:ascii="宋体" w:hAnsi="宋体" w:eastAsia="宋体" w:cs="宋体"/>
                <w:color w:val="000000"/>
                <w:kern w:val="0"/>
                <w:sz w:val="18"/>
                <w:szCs w:val="18"/>
                <w:highlight w:val="none"/>
                <w:lang w:eastAsia="zh-CN"/>
              </w:rPr>
            </w:pPr>
            <w:r>
              <w:rPr>
                <w:rFonts w:hint="eastAsia" w:ascii="宋体" w:hAnsi="宋体" w:cs="宋体"/>
                <w:color w:val="000000"/>
                <w:kern w:val="0"/>
                <w:sz w:val="18"/>
                <w:szCs w:val="18"/>
                <w:highlight w:val="none"/>
                <w:lang w:eastAsia="zh-CN"/>
              </w:rPr>
              <w:t>安家坡乡人民政府</w:t>
            </w:r>
          </w:p>
        </w:tc>
        <w:tc>
          <w:tcPr>
            <w:tcW w:w="2195" w:type="dxa"/>
            <w:tcBorders>
              <w:top w:val="single" w:color="auto" w:sz="4" w:space="0"/>
              <w:left w:val="single" w:color="000000" w:sz="4" w:space="0"/>
              <w:bottom w:val="single" w:color="000000" w:sz="4" w:space="0"/>
              <w:right w:val="single" w:color="000000" w:sz="4" w:space="0"/>
            </w:tcBorders>
            <w:vAlign w:val="center"/>
          </w:tcPr>
          <w:p>
            <w:pPr>
              <w:widowControl/>
              <w:jc w:val="left"/>
              <w:textAlignment w:val="center"/>
              <w:rPr>
                <w:rFonts w:ascii="仿宋" w:hAnsi="仿宋" w:eastAsia="仿宋" w:cs="仿宋"/>
                <w:color w:val="000000"/>
                <w:sz w:val="18"/>
                <w:szCs w:val="18"/>
                <w:highlight w:val="none"/>
              </w:rPr>
            </w:pPr>
            <w:r>
              <w:rPr>
                <w:rFonts w:ascii="仿宋" w:hAnsi="仿宋" w:eastAsia="仿宋" w:cs="仿宋"/>
                <w:color w:val="000000"/>
                <w:sz w:val="18"/>
                <w:szCs w:val="18"/>
                <w:highlight w:val="none"/>
              </w:rPr>
              <w:t xml:space="preserve">■政府网站    </w:t>
            </w: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 xml:space="preserve">政府公报    </w:t>
            </w: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 xml:space="preserve">两微一端    </w:t>
            </w: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 xml:space="preserve">发布会/听证会 </w:t>
            </w: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 xml:space="preserve">广播电视    </w:t>
            </w: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 xml:space="preserve">纸质媒体      </w:t>
            </w: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 xml:space="preserve">公开查阅点  ■政务服务中心  </w:t>
            </w: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便民服务站  ■入户/现场     ■社区/企事业单位/村公示栏（电子屏）</w:t>
            </w:r>
          </w:p>
          <w:p>
            <w:pPr>
              <w:widowControl/>
              <w:jc w:val="left"/>
              <w:textAlignment w:val="center"/>
              <w:rPr>
                <w:rFonts w:ascii="楷体" w:hAnsi="楷体" w:eastAsia="楷体" w:cs="宋体"/>
                <w:color w:val="000000"/>
                <w:sz w:val="18"/>
                <w:szCs w:val="18"/>
                <w:highlight w:val="none"/>
              </w:rPr>
            </w:pP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 xml:space="preserve">精准推送    </w:t>
            </w:r>
          </w:p>
          <w:p>
            <w:pPr>
              <w:widowControl/>
              <w:jc w:val="left"/>
              <w:textAlignment w:val="center"/>
              <w:rPr>
                <w:rFonts w:ascii="仿宋" w:hAnsi="仿宋" w:eastAsia="仿宋" w:cs="仿宋"/>
                <w:color w:val="000000"/>
                <w:sz w:val="18"/>
                <w:szCs w:val="18"/>
                <w:highlight w:val="none"/>
              </w:rPr>
            </w:pPr>
          </w:p>
        </w:tc>
        <w:tc>
          <w:tcPr>
            <w:tcW w:w="669" w:type="dxa"/>
            <w:gridSpan w:val="3"/>
            <w:tcBorders>
              <w:top w:val="single" w:color="auto"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r>
              <w:rPr>
                <w:rFonts w:hint="eastAsia" w:ascii="仿宋" w:hAnsi="仿宋" w:eastAsia="仿宋" w:cs="仿宋"/>
                <w:color w:val="000000"/>
                <w:kern w:val="0"/>
                <w:sz w:val="18"/>
                <w:szCs w:val="18"/>
                <w:highlight w:val="none"/>
              </w:rPr>
              <w:t>√</w:t>
            </w:r>
          </w:p>
        </w:tc>
        <w:tc>
          <w:tcPr>
            <w:tcW w:w="709" w:type="dxa"/>
            <w:tcBorders>
              <w:top w:val="single" w:color="auto"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p>
        </w:tc>
        <w:tc>
          <w:tcPr>
            <w:tcW w:w="567" w:type="dxa"/>
            <w:tcBorders>
              <w:top w:val="single" w:color="auto"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r>
              <w:rPr>
                <w:rFonts w:hint="eastAsia" w:ascii="仿宋" w:hAnsi="仿宋" w:eastAsia="仿宋" w:cs="仿宋"/>
                <w:color w:val="000000"/>
                <w:kern w:val="0"/>
                <w:sz w:val="18"/>
                <w:szCs w:val="18"/>
                <w:highlight w:val="none"/>
              </w:rPr>
              <w:t>√</w:t>
            </w:r>
          </w:p>
        </w:tc>
        <w:tc>
          <w:tcPr>
            <w:tcW w:w="708" w:type="dxa"/>
            <w:tcBorders>
              <w:top w:val="single" w:color="auto"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p>
        </w:tc>
        <w:tc>
          <w:tcPr>
            <w:tcW w:w="567" w:type="dxa"/>
            <w:tcBorders>
              <w:top w:val="single" w:color="auto"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r>
              <w:rPr>
                <w:rFonts w:hint="eastAsia" w:ascii="仿宋" w:hAnsi="仿宋" w:eastAsia="仿宋" w:cs="仿宋"/>
                <w:color w:val="000000"/>
                <w:kern w:val="0"/>
                <w:sz w:val="18"/>
                <w:szCs w:val="18"/>
                <w:highlight w:val="none"/>
              </w:rPr>
              <w:t>√</w:t>
            </w:r>
          </w:p>
        </w:tc>
        <w:tc>
          <w:tcPr>
            <w:tcW w:w="479" w:type="dxa"/>
            <w:gridSpan w:val="2"/>
            <w:tcBorders>
              <w:top w:val="single" w:color="auto"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r>
              <w:rPr>
                <w:rFonts w:hint="eastAsia" w:ascii="仿宋" w:hAnsi="仿宋" w:eastAsia="仿宋" w:cs="仿宋"/>
                <w:color w:val="000000"/>
                <w:kern w:val="0"/>
                <w:sz w:val="18"/>
                <w:szCs w:val="18"/>
                <w:highlight w:val="none"/>
              </w:rPr>
              <w:t>√</w:t>
            </w:r>
          </w:p>
        </w:tc>
      </w:tr>
      <w:tr>
        <w:tblPrEx>
          <w:tblCellMar>
            <w:top w:w="15" w:type="dxa"/>
            <w:left w:w="15" w:type="dxa"/>
            <w:bottom w:w="15" w:type="dxa"/>
            <w:right w:w="15" w:type="dxa"/>
          </w:tblCellMar>
        </w:tblPrEx>
        <w:trPr>
          <w:trHeight w:val="819" w:hRule="atLeast"/>
        </w:trPr>
        <w:tc>
          <w:tcPr>
            <w:tcW w:w="441" w:type="dxa"/>
            <w:tcBorders>
              <w:top w:val="single" w:color="000000" w:sz="4" w:space="0"/>
              <w:left w:val="single" w:color="000000" w:sz="4" w:space="0"/>
              <w:bottom w:val="single" w:color="000000" w:sz="4" w:space="0"/>
              <w:right w:val="single" w:color="auto" w:sz="4" w:space="0"/>
            </w:tcBorders>
            <w:vAlign w:val="center"/>
          </w:tcPr>
          <w:p>
            <w:pPr>
              <w:widowControl/>
              <w:jc w:val="center"/>
              <w:textAlignment w:val="center"/>
              <w:rPr>
                <w:rFonts w:hint="eastAsia" w:ascii="宋体" w:hAnsi="宋体" w:eastAsia="宋体" w:cs="宋体"/>
                <w:color w:val="000000"/>
                <w:sz w:val="18"/>
                <w:szCs w:val="18"/>
                <w:highlight w:val="none"/>
                <w:lang w:eastAsia="zh-CN"/>
              </w:rPr>
            </w:pPr>
            <w:r>
              <w:rPr>
                <w:rFonts w:hint="eastAsia" w:ascii="宋体" w:hAnsi="宋体" w:cs="宋体"/>
                <w:color w:val="000000"/>
                <w:kern w:val="0"/>
                <w:sz w:val="18"/>
                <w:szCs w:val="18"/>
                <w:highlight w:val="none"/>
                <w:lang w:val="en-US" w:eastAsia="zh-CN"/>
              </w:rPr>
              <w:t>6</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highlight w:val="none"/>
              </w:rPr>
            </w:pPr>
            <w:r>
              <w:rPr>
                <w:rFonts w:hint="eastAsia" w:ascii="宋体" w:hAnsi="宋体" w:cs="宋体"/>
                <w:color w:val="000000"/>
                <w:sz w:val="18"/>
                <w:szCs w:val="18"/>
                <w:highlight w:val="none"/>
              </w:rPr>
              <w:t>农村危房改造条件和标准</w:t>
            </w:r>
          </w:p>
        </w:tc>
        <w:tc>
          <w:tcPr>
            <w:tcW w:w="851" w:type="dxa"/>
            <w:tcBorders>
              <w:top w:val="single" w:color="000000" w:sz="4" w:space="0"/>
              <w:left w:val="single" w:color="auto"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highlight w:val="none"/>
              </w:rPr>
            </w:pPr>
            <w:r>
              <w:rPr>
                <w:rFonts w:ascii="宋体" w:hAnsi="宋体" w:cs="宋体"/>
                <w:color w:val="000000"/>
                <w:sz w:val="18"/>
                <w:szCs w:val="18"/>
                <w:highlight w:val="none"/>
              </w:rPr>
              <w:t>农村危房等级评定标准</w:t>
            </w:r>
            <w:r>
              <w:rPr>
                <w:rFonts w:hint="eastAsia" w:ascii="宋体" w:hAnsi="宋体" w:cs="宋体"/>
                <w:color w:val="000000"/>
                <w:sz w:val="18"/>
                <w:szCs w:val="18"/>
                <w:highlight w:val="none"/>
              </w:rPr>
              <w:t>、</w:t>
            </w:r>
            <w:r>
              <w:rPr>
                <w:rFonts w:ascii="宋体" w:hAnsi="宋体" w:cs="宋体"/>
                <w:color w:val="000000"/>
                <w:sz w:val="18"/>
                <w:szCs w:val="18"/>
                <w:highlight w:val="none"/>
              </w:rPr>
              <w:t>农户申请条件</w:t>
            </w:r>
            <w:r>
              <w:rPr>
                <w:rFonts w:hint="eastAsia" w:ascii="宋体" w:hAnsi="宋体" w:cs="宋体"/>
                <w:color w:val="000000"/>
                <w:sz w:val="18"/>
                <w:szCs w:val="18"/>
                <w:highlight w:val="none"/>
              </w:rPr>
              <w:t>、</w:t>
            </w:r>
            <w:r>
              <w:rPr>
                <w:rFonts w:ascii="宋体" w:hAnsi="宋体" w:cs="宋体"/>
                <w:color w:val="000000"/>
                <w:sz w:val="18"/>
                <w:szCs w:val="18"/>
                <w:highlight w:val="none"/>
              </w:rPr>
              <w:t>资金补助标准</w:t>
            </w:r>
          </w:p>
        </w:tc>
        <w:tc>
          <w:tcPr>
            <w:tcW w:w="2268"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ascii="宋体" w:hAnsi="宋体" w:cs="宋体"/>
                <w:color w:val="000000"/>
                <w:sz w:val="18"/>
                <w:szCs w:val="18"/>
                <w:highlight w:val="none"/>
              </w:rPr>
            </w:pPr>
            <w:r>
              <w:rPr>
                <w:rFonts w:ascii="宋体" w:hAnsi="宋体" w:cs="宋体"/>
                <w:color w:val="000000"/>
                <w:sz w:val="18"/>
                <w:szCs w:val="18"/>
                <w:highlight w:val="none"/>
              </w:rPr>
              <w:t>农村危房等级评定标准</w:t>
            </w:r>
            <w:r>
              <w:rPr>
                <w:rFonts w:hint="eastAsia" w:ascii="宋体" w:hAnsi="宋体" w:cs="宋体"/>
                <w:color w:val="000000"/>
                <w:sz w:val="18"/>
                <w:szCs w:val="18"/>
                <w:highlight w:val="none"/>
              </w:rPr>
              <w:t>、</w:t>
            </w:r>
            <w:r>
              <w:rPr>
                <w:rFonts w:ascii="宋体" w:hAnsi="宋体" w:cs="宋体"/>
                <w:color w:val="000000"/>
                <w:sz w:val="18"/>
                <w:szCs w:val="18"/>
                <w:highlight w:val="none"/>
              </w:rPr>
              <w:t>农户申请条件</w:t>
            </w:r>
            <w:r>
              <w:rPr>
                <w:rFonts w:hint="eastAsia" w:ascii="宋体" w:hAnsi="宋体" w:cs="宋体"/>
                <w:color w:val="000000"/>
                <w:sz w:val="18"/>
                <w:szCs w:val="18"/>
                <w:highlight w:val="none"/>
              </w:rPr>
              <w:t>、</w:t>
            </w:r>
            <w:r>
              <w:rPr>
                <w:rFonts w:ascii="宋体" w:hAnsi="宋体" w:cs="宋体"/>
                <w:color w:val="000000"/>
                <w:sz w:val="18"/>
                <w:szCs w:val="18"/>
                <w:highlight w:val="none"/>
              </w:rPr>
              <w:t>资金补助标准</w:t>
            </w:r>
          </w:p>
        </w:tc>
        <w:tc>
          <w:tcPr>
            <w:tcW w:w="2835"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kern w:val="0"/>
                <w:sz w:val="18"/>
                <w:szCs w:val="18"/>
                <w:highlight w:val="none"/>
              </w:rPr>
              <w:t>《政府信息公开条例》《住房城乡建设部 财政部关于印发农村危房改造脱贫攻坚三年行动方案的通知》《住房城乡建设部 财政部 国务院扶贫办关于加强和完善建档立卡贫困户等重点对象农村危房改造若干问题的通知》等</w:t>
            </w:r>
          </w:p>
          <w:p>
            <w:pPr>
              <w:jc w:val="center"/>
              <w:rPr>
                <w:rFonts w:ascii="宋体" w:hAnsi="宋体" w:cs="宋体"/>
                <w:color w:val="000000"/>
                <w:sz w:val="18"/>
                <w:szCs w:val="18"/>
                <w:highlight w:val="none"/>
              </w:rPr>
            </w:pPr>
          </w:p>
        </w:tc>
        <w:tc>
          <w:tcPr>
            <w:tcW w:w="917"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r>
              <w:rPr>
                <w:rFonts w:hint="eastAsia" w:ascii="宋体" w:hAnsi="宋体" w:cs="宋体"/>
                <w:color w:val="000000"/>
                <w:kern w:val="0"/>
                <w:sz w:val="18"/>
                <w:szCs w:val="18"/>
                <w:highlight w:val="none"/>
              </w:rPr>
              <w:t>自制作或获取该信息之日起20个工作日内公开</w:t>
            </w:r>
          </w:p>
        </w:tc>
        <w:tc>
          <w:tcPr>
            <w:tcW w:w="613" w:type="dxa"/>
            <w:tcBorders>
              <w:top w:val="single" w:color="000000" w:sz="4" w:space="0"/>
              <w:left w:val="single" w:color="000000" w:sz="4" w:space="0"/>
              <w:bottom w:val="single" w:color="000000" w:sz="4" w:space="0"/>
              <w:right w:val="single" w:color="000000" w:sz="4" w:space="0"/>
            </w:tcBorders>
            <w:vAlign w:val="center"/>
          </w:tcPr>
          <w:p>
            <w:pPr>
              <w:jc w:val="both"/>
              <w:rPr>
                <w:rFonts w:hint="eastAsia" w:ascii="宋体" w:hAnsi="宋体" w:eastAsia="宋体" w:cs="宋体"/>
                <w:color w:val="000000"/>
                <w:sz w:val="18"/>
                <w:szCs w:val="18"/>
                <w:highlight w:val="none"/>
                <w:lang w:eastAsia="zh-CN"/>
              </w:rPr>
            </w:pPr>
            <w:r>
              <w:rPr>
                <w:rFonts w:hint="eastAsia" w:ascii="宋体" w:hAnsi="宋体" w:cs="宋体"/>
                <w:color w:val="000000"/>
                <w:kern w:val="0"/>
                <w:sz w:val="18"/>
                <w:szCs w:val="18"/>
                <w:highlight w:val="none"/>
                <w:lang w:eastAsia="zh-CN"/>
              </w:rPr>
              <w:t>安家坡乡人民政府</w:t>
            </w:r>
          </w:p>
        </w:tc>
        <w:tc>
          <w:tcPr>
            <w:tcW w:w="2195"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仿宋" w:hAnsi="仿宋" w:eastAsia="仿宋" w:cs="仿宋"/>
                <w:color w:val="000000"/>
                <w:sz w:val="18"/>
                <w:szCs w:val="18"/>
                <w:highlight w:val="none"/>
              </w:rPr>
            </w:pPr>
            <w:r>
              <w:rPr>
                <w:rFonts w:ascii="仿宋" w:hAnsi="仿宋" w:eastAsia="仿宋" w:cs="仿宋"/>
                <w:color w:val="000000"/>
                <w:sz w:val="18"/>
                <w:szCs w:val="18"/>
                <w:highlight w:val="none"/>
              </w:rPr>
              <w:t xml:space="preserve">■政府网站    </w:t>
            </w: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 xml:space="preserve">政府公报    </w:t>
            </w: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 xml:space="preserve">两微一端    </w:t>
            </w: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 xml:space="preserve">发布会/听证会 </w:t>
            </w: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 xml:space="preserve">广播电视    </w:t>
            </w: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 xml:space="preserve">纸质媒体      </w:t>
            </w: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 xml:space="preserve">公开查阅点  ■政务服务中心  </w:t>
            </w: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便民服务站  ■入户/现场     ■社区/企事业单位/村公示栏（电子屏）</w:t>
            </w:r>
          </w:p>
          <w:p>
            <w:pPr>
              <w:widowControl/>
              <w:jc w:val="left"/>
              <w:textAlignment w:val="center"/>
              <w:rPr>
                <w:rFonts w:ascii="楷体" w:hAnsi="楷体" w:eastAsia="楷体" w:cs="宋体"/>
                <w:color w:val="000000"/>
                <w:sz w:val="18"/>
                <w:szCs w:val="18"/>
                <w:highlight w:val="none"/>
              </w:rPr>
            </w:pP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 xml:space="preserve">精准推送    </w:t>
            </w:r>
          </w:p>
          <w:p>
            <w:pPr>
              <w:widowControl/>
              <w:jc w:val="left"/>
              <w:textAlignment w:val="center"/>
              <w:rPr>
                <w:rFonts w:ascii="仿宋" w:hAnsi="仿宋" w:eastAsia="仿宋" w:cs="仿宋"/>
                <w:color w:val="000000"/>
                <w:sz w:val="18"/>
                <w:szCs w:val="18"/>
                <w:highlight w:val="none"/>
                <w:u w:val="single"/>
              </w:rPr>
            </w:pPr>
            <w:r>
              <w:rPr>
                <w:rFonts w:ascii="仿宋" w:hAnsi="仿宋" w:eastAsia="仿宋" w:cs="仿宋"/>
                <w:color w:val="000000"/>
                <w:sz w:val="18"/>
                <w:szCs w:val="18"/>
                <w:highlight w:val="none"/>
              </w:rPr>
              <w:t xml:space="preserve"> </w:t>
            </w:r>
          </w:p>
        </w:tc>
        <w:tc>
          <w:tcPr>
            <w:tcW w:w="669" w:type="dxa"/>
            <w:gridSpan w:val="3"/>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r>
              <w:rPr>
                <w:rFonts w:hint="eastAsia" w:ascii="仿宋" w:hAnsi="仿宋" w:eastAsia="仿宋" w:cs="仿宋"/>
                <w:color w:val="000000"/>
                <w:kern w:val="0"/>
                <w:sz w:val="18"/>
                <w:szCs w:val="18"/>
                <w:highlight w:val="none"/>
              </w:rPr>
              <w:t>√</w:t>
            </w:r>
          </w:p>
        </w:tc>
        <w:tc>
          <w:tcPr>
            <w:tcW w:w="70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p>
        </w:tc>
        <w:tc>
          <w:tcPr>
            <w:tcW w:w="567"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r>
              <w:rPr>
                <w:rFonts w:hint="eastAsia" w:ascii="仿宋" w:hAnsi="仿宋" w:eastAsia="仿宋" w:cs="仿宋"/>
                <w:color w:val="000000"/>
                <w:kern w:val="0"/>
                <w:sz w:val="18"/>
                <w:szCs w:val="18"/>
                <w:highlight w:val="none"/>
              </w:rPr>
              <w:t>√</w:t>
            </w:r>
          </w:p>
        </w:tc>
        <w:tc>
          <w:tcPr>
            <w:tcW w:w="70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p>
        </w:tc>
        <w:tc>
          <w:tcPr>
            <w:tcW w:w="567"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r>
              <w:rPr>
                <w:rFonts w:hint="eastAsia" w:ascii="仿宋" w:hAnsi="仿宋" w:eastAsia="仿宋" w:cs="仿宋"/>
                <w:color w:val="000000"/>
                <w:kern w:val="0"/>
                <w:sz w:val="18"/>
                <w:szCs w:val="18"/>
                <w:highlight w:val="none"/>
              </w:rPr>
              <w:t>√</w:t>
            </w:r>
          </w:p>
        </w:tc>
        <w:tc>
          <w:tcPr>
            <w:tcW w:w="479"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r>
              <w:rPr>
                <w:rFonts w:hint="eastAsia" w:ascii="仿宋" w:hAnsi="仿宋" w:eastAsia="仿宋" w:cs="仿宋"/>
                <w:color w:val="000000"/>
                <w:kern w:val="0"/>
                <w:sz w:val="18"/>
                <w:szCs w:val="18"/>
                <w:highlight w:val="none"/>
              </w:rPr>
              <w:t>√</w:t>
            </w:r>
          </w:p>
        </w:tc>
      </w:tr>
      <w:tr>
        <w:tblPrEx>
          <w:tblCellMar>
            <w:top w:w="15" w:type="dxa"/>
            <w:left w:w="15" w:type="dxa"/>
            <w:bottom w:w="15" w:type="dxa"/>
            <w:right w:w="15" w:type="dxa"/>
          </w:tblCellMar>
        </w:tblPrEx>
        <w:trPr>
          <w:trHeight w:val="2160" w:hRule="atLeast"/>
        </w:trPr>
        <w:tc>
          <w:tcPr>
            <w:tcW w:w="441" w:type="dxa"/>
            <w:tcBorders>
              <w:top w:val="single" w:color="000000" w:sz="4" w:space="0"/>
              <w:left w:val="single" w:color="000000" w:sz="4" w:space="0"/>
              <w:bottom w:val="single" w:color="000000" w:sz="4" w:space="0"/>
              <w:right w:val="single" w:color="auto" w:sz="4" w:space="0"/>
            </w:tcBorders>
            <w:vAlign w:val="center"/>
          </w:tcPr>
          <w:p>
            <w:pPr>
              <w:widowControl/>
              <w:jc w:val="center"/>
              <w:textAlignment w:val="center"/>
              <w:rPr>
                <w:rFonts w:hint="eastAsia" w:ascii="宋体" w:hAnsi="宋体" w:eastAsia="宋体" w:cs="宋体"/>
                <w:color w:val="000000"/>
                <w:kern w:val="0"/>
                <w:sz w:val="18"/>
                <w:szCs w:val="18"/>
                <w:highlight w:val="none"/>
                <w:lang w:eastAsia="zh-CN"/>
              </w:rPr>
            </w:pPr>
            <w:r>
              <w:rPr>
                <w:rFonts w:hint="eastAsia" w:ascii="宋体" w:hAnsi="宋体" w:cs="宋体"/>
                <w:color w:val="000000"/>
                <w:kern w:val="0"/>
                <w:sz w:val="18"/>
                <w:szCs w:val="18"/>
                <w:highlight w:val="none"/>
                <w:lang w:val="en-US" w:eastAsia="zh-CN"/>
              </w:rPr>
              <w:t>7</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highlight w:val="none"/>
              </w:rPr>
            </w:pPr>
            <w:r>
              <w:rPr>
                <w:rFonts w:hint="eastAsia" w:ascii="宋体" w:hAnsi="宋体" w:cs="宋体"/>
                <w:color w:val="000000"/>
                <w:sz w:val="18"/>
                <w:szCs w:val="18"/>
                <w:highlight w:val="none"/>
              </w:rPr>
              <w:t>农村危房改对象认定</w:t>
            </w:r>
          </w:p>
        </w:tc>
        <w:tc>
          <w:tcPr>
            <w:tcW w:w="851" w:type="dxa"/>
            <w:tcBorders>
              <w:top w:val="single" w:color="000000" w:sz="4" w:space="0"/>
              <w:left w:val="single" w:color="auto"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highlight w:val="none"/>
              </w:rPr>
            </w:pPr>
            <w:r>
              <w:rPr>
                <w:rFonts w:hint="eastAsia" w:ascii="宋体" w:hAnsi="宋体" w:cs="宋体"/>
                <w:color w:val="000000"/>
                <w:sz w:val="18"/>
                <w:szCs w:val="18"/>
                <w:highlight w:val="none"/>
              </w:rPr>
              <w:t>农村</w:t>
            </w:r>
            <w:r>
              <w:rPr>
                <w:rFonts w:ascii="宋体" w:hAnsi="宋体" w:cs="宋体"/>
                <w:color w:val="000000"/>
                <w:sz w:val="18"/>
                <w:szCs w:val="18"/>
                <w:highlight w:val="none"/>
              </w:rPr>
              <w:t>危房改造申请程序</w:t>
            </w:r>
            <w:r>
              <w:rPr>
                <w:rFonts w:hint="eastAsia" w:ascii="宋体" w:hAnsi="宋体" w:cs="宋体"/>
                <w:color w:val="000000"/>
                <w:sz w:val="18"/>
                <w:szCs w:val="18"/>
                <w:highlight w:val="none"/>
              </w:rPr>
              <w:t>、</w:t>
            </w:r>
            <w:r>
              <w:rPr>
                <w:rFonts w:ascii="宋体" w:hAnsi="宋体" w:cs="宋体"/>
                <w:color w:val="000000"/>
                <w:sz w:val="18"/>
                <w:szCs w:val="18"/>
                <w:highlight w:val="none"/>
              </w:rPr>
              <w:t>认定结果</w:t>
            </w:r>
          </w:p>
        </w:tc>
        <w:tc>
          <w:tcPr>
            <w:tcW w:w="2268"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ascii="宋体" w:hAnsi="宋体" w:cs="宋体"/>
                <w:color w:val="000000"/>
                <w:sz w:val="18"/>
                <w:szCs w:val="18"/>
                <w:highlight w:val="none"/>
              </w:rPr>
            </w:pPr>
            <w:r>
              <w:rPr>
                <w:rFonts w:hint="eastAsia" w:ascii="宋体" w:hAnsi="宋体" w:cs="宋体"/>
                <w:color w:val="000000"/>
                <w:sz w:val="18"/>
                <w:szCs w:val="18"/>
                <w:highlight w:val="none"/>
              </w:rPr>
              <w:t>农村</w:t>
            </w:r>
            <w:r>
              <w:rPr>
                <w:rFonts w:ascii="宋体" w:hAnsi="宋体" w:cs="宋体"/>
                <w:color w:val="000000"/>
                <w:sz w:val="18"/>
                <w:szCs w:val="18"/>
                <w:highlight w:val="none"/>
              </w:rPr>
              <w:t>危房改造申请程序</w:t>
            </w:r>
            <w:r>
              <w:rPr>
                <w:rFonts w:hint="eastAsia" w:ascii="宋体" w:hAnsi="宋体" w:cs="宋体"/>
                <w:color w:val="000000"/>
                <w:sz w:val="18"/>
                <w:szCs w:val="18"/>
                <w:highlight w:val="none"/>
              </w:rPr>
              <w:t>、</w:t>
            </w:r>
            <w:r>
              <w:rPr>
                <w:rFonts w:ascii="宋体" w:hAnsi="宋体" w:cs="宋体"/>
                <w:color w:val="000000"/>
                <w:sz w:val="18"/>
                <w:szCs w:val="18"/>
                <w:highlight w:val="none"/>
              </w:rPr>
              <w:t>认定结果</w:t>
            </w:r>
          </w:p>
        </w:tc>
        <w:tc>
          <w:tcPr>
            <w:tcW w:w="2835"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kern w:val="0"/>
                <w:sz w:val="18"/>
                <w:szCs w:val="18"/>
                <w:highlight w:val="none"/>
              </w:rPr>
            </w:pPr>
            <w:r>
              <w:rPr>
                <w:rFonts w:hint="eastAsia" w:ascii="宋体" w:hAnsi="宋体" w:cs="宋体"/>
                <w:color w:val="000000"/>
                <w:kern w:val="0"/>
                <w:sz w:val="18"/>
                <w:szCs w:val="18"/>
                <w:highlight w:val="none"/>
              </w:rPr>
              <w:t>《政府信息公开条例》《住房城乡建设部 财政部关于印发农村危房改造脱贫攻坚三年行动方案的通知》《住房城乡建设部 财政部 国务院扶贫办关于加强和完善建档立卡贫困户等重点对象农村危房改造若干问题的通知》等</w:t>
            </w:r>
          </w:p>
          <w:p>
            <w:pPr>
              <w:rPr>
                <w:rFonts w:ascii="宋体" w:hAnsi="宋体" w:cs="宋体"/>
                <w:color w:val="000000"/>
                <w:kern w:val="0"/>
                <w:sz w:val="18"/>
                <w:szCs w:val="18"/>
                <w:highlight w:val="none"/>
              </w:rPr>
            </w:pPr>
          </w:p>
        </w:tc>
        <w:tc>
          <w:tcPr>
            <w:tcW w:w="917"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kern w:val="0"/>
                <w:sz w:val="18"/>
                <w:szCs w:val="18"/>
                <w:highlight w:val="none"/>
              </w:rPr>
            </w:pPr>
            <w:r>
              <w:rPr>
                <w:rFonts w:hint="eastAsia" w:ascii="宋体" w:hAnsi="宋体" w:cs="宋体"/>
                <w:color w:val="000000"/>
                <w:kern w:val="0"/>
                <w:sz w:val="18"/>
                <w:szCs w:val="18"/>
                <w:highlight w:val="none"/>
              </w:rPr>
              <w:t>自制作或获取该信息之日起20个工作日内公开</w:t>
            </w:r>
          </w:p>
        </w:tc>
        <w:tc>
          <w:tcPr>
            <w:tcW w:w="613" w:type="dxa"/>
            <w:tcBorders>
              <w:top w:val="single" w:color="000000" w:sz="4" w:space="0"/>
              <w:left w:val="single" w:color="000000" w:sz="4" w:space="0"/>
              <w:bottom w:val="single" w:color="000000" w:sz="4" w:space="0"/>
              <w:right w:val="single" w:color="000000" w:sz="4" w:space="0"/>
            </w:tcBorders>
            <w:vAlign w:val="center"/>
          </w:tcPr>
          <w:p>
            <w:pPr>
              <w:jc w:val="both"/>
              <w:rPr>
                <w:rFonts w:hint="eastAsia" w:ascii="宋体" w:hAnsi="宋体" w:eastAsia="宋体" w:cs="宋体"/>
                <w:color w:val="000000"/>
                <w:kern w:val="0"/>
                <w:sz w:val="18"/>
                <w:szCs w:val="18"/>
                <w:highlight w:val="none"/>
                <w:lang w:eastAsia="zh-CN"/>
              </w:rPr>
            </w:pPr>
            <w:r>
              <w:rPr>
                <w:rFonts w:hint="eastAsia" w:ascii="宋体" w:hAnsi="宋体" w:cs="宋体"/>
                <w:color w:val="000000"/>
                <w:kern w:val="0"/>
                <w:sz w:val="18"/>
                <w:szCs w:val="18"/>
                <w:highlight w:val="none"/>
                <w:lang w:eastAsia="zh-CN"/>
              </w:rPr>
              <w:t>安家坡乡人民政府</w:t>
            </w:r>
          </w:p>
        </w:tc>
        <w:tc>
          <w:tcPr>
            <w:tcW w:w="2195"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仿宋" w:hAnsi="仿宋" w:eastAsia="仿宋" w:cs="仿宋"/>
                <w:color w:val="000000"/>
                <w:sz w:val="18"/>
                <w:szCs w:val="18"/>
                <w:highlight w:val="none"/>
              </w:rPr>
            </w:pPr>
            <w:r>
              <w:rPr>
                <w:rFonts w:ascii="仿宋" w:hAnsi="仿宋" w:eastAsia="仿宋" w:cs="仿宋"/>
                <w:color w:val="000000"/>
                <w:sz w:val="18"/>
                <w:szCs w:val="18"/>
                <w:highlight w:val="none"/>
              </w:rPr>
              <w:t xml:space="preserve">■政府网站    </w:t>
            </w: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 xml:space="preserve">政府公报    </w:t>
            </w: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 xml:space="preserve">两微一端    </w:t>
            </w: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 xml:space="preserve">发布会/听证会 </w:t>
            </w: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 xml:space="preserve">广播电视    </w:t>
            </w: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 xml:space="preserve">纸质媒体      </w:t>
            </w: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 xml:space="preserve">公开查阅点  ■政务服务中心  </w:t>
            </w: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便民服务站  ■入户/现场     ■社区/企事业单位/村公示栏（电子屏）</w:t>
            </w:r>
          </w:p>
          <w:p>
            <w:pPr>
              <w:widowControl/>
              <w:jc w:val="left"/>
              <w:textAlignment w:val="center"/>
              <w:rPr>
                <w:rFonts w:ascii="楷体" w:hAnsi="楷体" w:eastAsia="楷体" w:cs="宋体"/>
                <w:color w:val="000000"/>
                <w:sz w:val="18"/>
                <w:szCs w:val="18"/>
                <w:highlight w:val="none"/>
              </w:rPr>
            </w:pP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 xml:space="preserve">精准推送    </w:t>
            </w:r>
          </w:p>
          <w:p>
            <w:pPr>
              <w:widowControl/>
              <w:jc w:val="left"/>
              <w:textAlignment w:val="center"/>
              <w:rPr>
                <w:rFonts w:ascii="仿宋" w:hAnsi="仿宋" w:eastAsia="仿宋" w:cs="仿宋"/>
                <w:color w:val="000000"/>
                <w:sz w:val="18"/>
                <w:szCs w:val="18"/>
                <w:highlight w:val="none"/>
              </w:rPr>
            </w:pPr>
            <w:r>
              <w:rPr>
                <w:rFonts w:ascii="仿宋" w:hAnsi="仿宋" w:eastAsia="仿宋" w:cs="仿宋"/>
                <w:color w:val="000000"/>
                <w:sz w:val="18"/>
                <w:szCs w:val="18"/>
                <w:highlight w:val="none"/>
              </w:rPr>
              <w:t xml:space="preserve">   </w:t>
            </w:r>
          </w:p>
        </w:tc>
        <w:tc>
          <w:tcPr>
            <w:tcW w:w="669" w:type="dxa"/>
            <w:gridSpan w:val="3"/>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r>
              <w:rPr>
                <w:rFonts w:hint="eastAsia" w:ascii="仿宋" w:hAnsi="仿宋" w:eastAsia="仿宋" w:cs="仿宋"/>
                <w:color w:val="000000"/>
                <w:kern w:val="0"/>
                <w:sz w:val="18"/>
                <w:szCs w:val="18"/>
                <w:highlight w:val="none"/>
              </w:rPr>
              <w:t>√</w:t>
            </w:r>
          </w:p>
        </w:tc>
        <w:tc>
          <w:tcPr>
            <w:tcW w:w="70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p>
        </w:tc>
        <w:tc>
          <w:tcPr>
            <w:tcW w:w="567"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r>
              <w:rPr>
                <w:rFonts w:hint="eastAsia" w:ascii="仿宋" w:hAnsi="仿宋" w:eastAsia="仿宋" w:cs="仿宋"/>
                <w:color w:val="000000"/>
                <w:kern w:val="0"/>
                <w:sz w:val="18"/>
                <w:szCs w:val="18"/>
                <w:highlight w:val="none"/>
              </w:rPr>
              <w:t>√</w:t>
            </w:r>
          </w:p>
        </w:tc>
        <w:tc>
          <w:tcPr>
            <w:tcW w:w="70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p>
        </w:tc>
        <w:tc>
          <w:tcPr>
            <w:tcW w:w="567"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r>
              <w:rPr>
                <w:rFonts w:hint="eastAsia" w:ascii="仿宋" w:hAnsi="仿宋" w:eastAsia="仿宋" w:cs="仿宋"/>
                <w:color w:val="000000"/>
                <w:kern w:val="0"/>
                <w:sz w:val="18"/>
                <w:szCs w:val="18"/>
                <w:highlight w:val="none"/>
              </w:rPr>
              <w:t>√</w:t>
            </w:r>
          </w:p>
        </w:tc>
        <w:tc>
          <w:tcPr>
            <w:tcW w:w="479"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r>
              <w:rPr>
                <w:rFonts w:hint="eastAsia" w:ascii="仿宋" w:hAnsi="仿宋" w:eastAsia="仿宋" w:cs="仿宋"/>
                <w:color w:val="000000"/>
                <w:kern w:val="0"/>
                <w:sz w:val="18"/>
                <w:szCs w:val="18"/>
                <w:highlight w:val="none"/>
              </w:rPr>
              <w:t>√</w:t>
            </w:r>
          </w:p>
        </w:tc>
      </w:tr>
      <w:tr>
        <w:tblPrEx>
          <w:tblCellMar>
            <w:top w:w="15" w:type="dxa"/>
            <w:left w:w="15" w:type="dxa"/>
            <w:bottom w:w="15" w:type="dxa"/>
            <w:right w:w="15" w:type="dxa"/>
          </w:tblCellMar>
        </w:tblPrEx>
        <w:trPr>
          <w:trHeight w:val="2160" w:hRule="atLeast"/>
        </w:trPr>
        <w:tc>
          <w:tcPr>
            <w:tcW w:w="441" w:type="dxa"/>
            <w:tcBorders>
              <w:top w:val="single" w:color="000000" w:sz="4" w:space="0"/>
              <w:left w:val="single" w:color="000000" w:sz="4" w:space="0"/>
              <w:bottom w:val="single" w:color="000000" w:sz="4" w:space="0"/>
              <w:right w:val="single" w:color="auto" w:sz="4" w:space="0"/>
            </w:tcBorders>
            <w:vAlign w:val="center"/>
          </w:tcPr>
          <w:p>
            <w:pPr>
              <w:widowControl/>
              <w:jc w:val="center"/>
              <w:textAlignment w:val="center"/>
              <w:rPr>
                <w:rFonts w:hint="eastAsia" w:ascii="宋体" w:hAnsi="宋体" w:eastAsia="宋体" w:cs="宋体"/>
                <w:color w:val="000000"/>
                <w:kern w:val="0"/>
                <w:sz w:val="18"/>
                <w:szCs w:val="18"/>
                <w:highlight w:val="none"/>
                <w:lang w:eastAsia="zh-CN"/>
              </w:rPr>
            </w:pPr>
            <w:r>
              <w:rPr>
                <w:rFonts w:hint="eastAsia" w:ascii="宋体" w:hAnsi="宋体" w:cs="宋体"/>
                <w:color w:val="000000"/>
                <w:kern w:val="0"/>
                <w:sz w:val="18"/>
                <w:szCs w:val="18"/>
                <w:highlight w:val="none"/>
                <w:lang w:val="en-US" w:eastAsia="zh-CN"/>
              </w:rPr>
              <w:t>8</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highlight w:val="none"/>
              </w:rPr>
            </w:pPr>
            <w:r>
              <w:rPr>
                <w:rFonts w:hint="eastAsia" w:ascii="宋体" w:hAnsi="宋体" w:cs="宋体"/>
                <w:color w:val="000000"/>
                <w:sz w:val="18"/>
                <w:szCs w:val="18"/>
                <w:highlight w:val="none"/>
              </w:rPr>
              <w:t>农村危房改造竣工合格标准</w:t>
            </w:r>
          </w:p>
        </w:tc>
        <w:tc>
          <w:tcPr>
            <w:tcW w:w="851" w:type="dxa"/>
            <w:tcBorders>
              <w:top w:val="single" w:color="000000" w:sz="4" w:space="0"/>
              <w:left w:val="single" w:color="auto"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highlight w:val="none"/>
              </w:rPr>
            </w:pPr>
            <w:r>
              <w:rPr>
                <w:rFonts w:hint="eastAsia" w:ascii="宋体" w:hAnsi="宋体" w:cs="宋体"/>
                <w:color w:val="000000"/>
                <w:sz w:val="18"/>
                <w:szCs w:val="18"/>
                <w:highlight w:val="none"/>
              </w:rPr>
              <w:t>农村危房改造竣工合格标准</w:t>
            </w:r>
          </w:p>
        </w:tc>
        <w:tc>
          <w:tcPr>
            <w:tcW w:w="2268"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ascii="宋体" w:hAnsi="宋体" w:cs="宋体"/>
                <w:color w:val="000000"/>
                <w:sz w:val="18"/>
                <w:szCs w:val="18"/>
                <w:highlight w:val="none"/>
              </w:rPr>
            </w:pPr>
            <w:r>
              <w:rPr>
                <w:rFonts w:hint="eastAsia" w:ascii="宋体" w:hAnsi="宋体" w:cs="宋体"/>
                <w:color w:val="000000"/>
                <w:sz w:val="18"/>
                <w:szCs w:val="18"/>
                <w:highlight w:val="none"/>
              </w:rPr>
              <w:t>农村危房改造竣工合格标准</w:t>
            </w:r>
          </w:p>
        </w:tc>
        <w:tc>
          <w:tcPr>
            <w:tcW w:w="2835"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kern w:val="0"/>
                <w:sz w:val="18"/>
                <w:szCs w:val="18"/>
                <w:highlight w:val="none"/>
              </w:rPr>
            </w:pPr>
            <w:r>
              <w:rPr>
                <w:rFonts w:hint="eastAsia" w:ascii="宋体" w:hAnsi="宋体" w:cs="宋体"/>
                <w:color w:val="000000"/>
                <w:kern w:val="0"/>
                <w:sz w:val="18"/>
                <w:szCs w:val="18"/>
                <w:highlight w:val="none"/>
              </w:rPr>
              <w:t>《政府信息公开条例》《住房城乡建设部 财政部关于印发农村危房改造脱贫攻坚三年行动方案的通知》《住房城乡建设部 财政部 国务院扶贫办关于加强和完善建档立卡贫困户等重点对象农村危房改造若干问题的通知》等</w:t>
            </w:r>
          </w:p>
          <w:p>
            <w:pPr>
              <w:rPr>
                <w:rFonts w:ascii="宋体" w:hAnsi="宋体" w:cs="宋体"/>
                <w:color w:val="000000"/>
                <w:kern w:val="0"/>
                <w:sz w:val="18"/>
                <w:szCs w:val="18"/>
                <w:highlight w:val="none"/>
              </w:rPr>
            </w:pPr>
          </w:p>
        </w:tc>
        <w:tc>
          <w:tcPr>
            <w:tcW w:w="917"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kern w:val="0"/>
                <w:sz w:val="18"/>
                <w:szCs w:val="18"/>
                <w:highlight w:val="none"/>
              </w:rPr>
            </w:pPr>
            <w:r>
              <w:rPr>
                <w:rFonts w:hint="eastAsia" w:ascii="宋体" w:hAnsi="宋体" w:cs="宋体"/>
                <w:color w:val="000000"/>
                <w:kern w:val="0"/>
                <w:sz w:val="18"/>
                <w:szCs w:val="18"/>
                <w:highlight w:val="none"/>
              </w:rPr>
              <w:t>自制作或获取该信息之日起20个工作日内公开</w:t>
            </w:r>
          </w:p>
        </w:tc>
        <w:tc>
          <w:tcPr>
            <w:tcW w:w="613" w:type="dxa"/>
            <w:tcBorders>
              <w:top w:val="single" w:color="000000" w:sz="4" w:space="0"/>
              <w:left w:val="single" w:color="000000" w:sz="4" w:space="0"/>
              <w:bottom w:val="single" w:color="000000" w:sz="4" w:space="0"/>
              <w:right w:val="single" w:color="000000" w:sz="4" w:space="0"/>
            </w:tcBorders>
            <w:vAlign w:val="center"/>
          </w:tcPr>
          <w:p>
            <w:pPr>
              <w:jc w:val="both"/>
              <w:rPr>
                <w:rFonts w:hint="eastAsia" w:ascii="宋体" w:hAnsi="宋体" w:eastAsia="宋体" w:cs="宋体"/>
                <w:color w:val="000000"/>
                <w:kern w:val="0"/>
                <w:sz w:val="18"/>
                <w:szCs w:val="18"/>
                <w:highlight w:val="none"/>
                <w:lang w:eastAsia="zh-CN"/>
              </w:rPr>
            </w:pPr>
            <w:r>
              <w:rPr>
                <w:rFonts w:hint="eastAsia" w:ascii="宋体" w:hAnsi="宋体" w:cs="宋体"/>
                <w:color w:val="000000"/>
                <w:kern w:val="0"/>
                <w:sz w:val="18"/>
                <w:szCs w:val="18"/>
                <w:highlight w:val="none"/>
                <w:lang w:eastAsia="zh-CN"/>
              </w:rPr>
              <w:t>安家坡乡人民政府</w:t>
            </w:r>
          </w:p>
        </w:tc>
        <w:tc>
          <w:tcPr>
            <w:tcW w:w="2195"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仿宋" w:hAnsi="仿宋" w:eastAsia="仿宋" w:cs="仿宋"/>
                <w:color w:val="000000"/>
                <w:sz w:val="18"/>
                <w:szCs w:val="18"/>
                <w:highlight w:val="none"/>
              </w:rPr>
            </w:pPr>
            <w:r>
              <w:rPr>
                <w:rFonts w:ascii="仿宋" w:hAnsi="仿宋" w:eastAsia="仿宋" w:cs="仿宋"/>
                <w:color w:val="000000"/>
                <w:sz w:val="18"/>
                <w:szCs w:val="18"/>
                <w:highlight w:val="none"/>
              </w:rPr>
              <w:t xml:space="preserve">■政府网站    </w:t>
            </w: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 xml:space="preserve">政府公报    </w:t>
            </w: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 xml:space="preserve">两微一端    </w:t>
            </w: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 xml:space="preserve">发布会/听证会 </w:t>
            </w: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 xml:space="preserve">广播电视    </w:t>
            </w: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 xml:space="preserve">纸质媒体      </w:t>
            </w: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 xml:space="preserve">公开查阅点  ■政务服务中心  </w:t>
            </w: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便民服务站  ■入户/现场     ■社区/企事业单位/村公示栏（电子屏）</w:t>
            </w:r>
          </w:p>
          <w:p>
            <w:pPr>
              <w:widowControl/>
              <w:jc w:val="left"/>
              <w:textAlignment w:val="center"/>
              <w:rPr>
                <w:rFonts w:ascii="楷体" w:hAnsi="楷体" w:eastAsia="楷体" w:cs="宋体"/>
                <w:color w:val="000000"/>
                <w:sz w:val="18"/>
                <w:szCs w:val="18"/>
                <w:highlight w:val="none"/>
              </w:rPr>
            </w:pP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 xml:space="preserve">精准推送    </w:t>
            </w:r>
          </w:p>
          <w:p>
            <w:pPr>
              <w:widowControl/>
              <w:jc w:val="left"/>
              <w:textAlignment w:val="center"/>
              <w:rPr>
                <w:rFonts w:ascii="仿宋" w:hAnsi="仿宋" w:eastAsia="仿宋" w:cs="仿宋"/>
                <w:color w:val="000000"/>
                <w:sz w:val="18"/>
                <w:szCs w:val="18"/>
                <w:highlight w:val="none"/>
              </w:rPr>
            </w:pPr>
          </w:p>
        </w:tc>
        <w:tc>
          <w:tcPr>
            <w:tcW w:w="669" w:type="dxa"/>
            <w:gridSpan w:val="3"/>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r>
              <w:rPr>
                <w:rFonts w:hint="eastAsia" w:ascii="仿宋" w:hAnsi="仿宋" w:eastAsia="仿宋" w:cs="仿宋"/>
                <w:color w:val="000000"/>
                <w:kern w:val="0"/>
                <w:sz w:val="18"/>
                <w:szCs w:val="18"/>
                <w:highlight w:val="none"/>
              </w:rPr>
              <w:t>√</w:t>
            </w:r>
          </w:p>
        </w:tc>
        <w:tc>
          <w:tcPr>
            <w:tcW w:w="70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p>
        </w:tc>
        <w:tc>
          <w:tcPr>
            <w:tcW w:w="567"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r>
              <w:rPr>
                <w:rFonts w:hint="eastAsia" w:ascii="仿宋" w:hAnsi="仿宋" w:eastAsia="仿宋" w:cs="仿宋"/>
                <w:color w:val="000000"/>
                <w:kern w:val="0"/>
                <w:sz w:val="18"/>
                <w:szCs w:val="18"/>
                <w:highlight w:val="none"/>
              </w:rPr>
              <w:t>√</w:t>
            </w:r>
          </w:p>
        </w:tc>
        <w:tc>
          <w:tcPr>
            <w:tcW w:w="70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p>
        </w:tc>
        <w:tc>
          <w:tcPr>
            <w:tcW w:w="567"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r>
              <w:rPr>
                <w:rFonts w:hint="eastAsia" w:ascii="仿宋" w:hAnsi="仿宋" w:eastAsia="仿宋" w:cs="仿宋"/>
                <w:color w:val="000000"/>
                <w:kern w:val="0"/>
                <w:sz w:val="18"/>
                <w:szCs w:val="18"/>
                <w:highlight w:val="none"/>
              </w:rPr>
              <w:t>√</w:t>
            </w:r>
          </w:p>
        </w:tc>
        <w:tc>
          <w:tcPr>
            <w:tcW w:w="479"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r>
              <w:rPr>
                <w:rFonts w:hint="eastAsia" w:ascii="仿宋" w:hAnsi="仿宋" w:eastAsia="仿宋" w:cs="仿宋"/>
                <w:color w:val="000000"/>
                <w:kern w:val="0"/>
                <w:sz w:val="18"/>
                <w:szCs w:val="18"/>
                <w:highlight w:val="none"/>
              </w:rPr>
              <w:t>√</w:t>
            </w:r>
          </w:p>
        </w:tc>
      </w:tr>
      <w:tr>
        <w:tblPrEx>
          <w:tblCellMar>
            <w:top w:w="15" w:type="dxa"/>
            <w:left w:w="15" w:type="dxa"/>
            <w:bottom w:w="15" w:type="dxa"/>
            <w:right w:w="15" w:type="dxa"/>
          </w:tblCellMar>
        </w:tblPrEx>
        <w:trPr>
          <w:trHeight w:val="1916" w:hRule="atLeast"/>
        </w:trPr>
        <w:tc>
          <w:tcPr>
            <w:tcW w:w="441" w:type="dxa"/>
            <w:tcBorders>
              <w:left w:val="single" w:color="000000" w:sz="4" w:space="0"/>
              <w:bottom w:val="single" w:color="000000" w:sz="4" w:space="0"/>
              <w:right w:val="single" w:color="auto" w:sz="4" w:space="0"/>
            </w:tcBorders>
            <w:vAlign w:val="center"/>
          </w:tcPr>
          <w:p>
            <w:pPr>
              <w:widowControl/>
              <w:jc w:val="center"/>
              <w:textAlignment w:val="center"/>
              <w:rPr>
                <w:rFonts w:hint="eastAsia" w:ascii="宋体" w:hAnsi="宋体" w:eastAsia="宋体" w:cs="宋体"/>
                <w:color w:val="000000"/>
                <w:kern w:val="0"/>
                <w:sz w:val="18"/>
                <w:szCs w:val="18"/>
                <w:highlight w:val="none"/>
                <w:lang w:eastAsia="zh-CN"/>
              </w:rPr>
            </w:pPr>
            <w:r>
              <w:rPr>
                <w:rFonts w:hint="eastAsia" w:ascii="宋体" w:hAnsi="宋体" w:cs="宋体"/>
                <w:color w:val="000000"/>
                <w:kern w:val="0"/>
                <w:sz w:val="18"/>
                <w:szCs w:val="18"/>
                <w:highlight w:val="none"/>
                <w:lang w:val="en-US" w:eastAsia="zh-CN"/>
              </w:rPr>
              <w:t>9</w:t>
            </w:r>
          </w:p>
        </w:tc>
        <w:tc>
          <w:tcPr>
            <w:tcW w:w="850" w:type="dxa"/>
            <w:gridSpan w:val="2"/>
            <w:tcBorders>
              <w:left w:val="single" w:color="auto" w:sz="4" w:space="0"/>
              <w:bottom w:val="single" w:color="auto" w:sz="4" w:space="0"/>
              <w:right w:val="single" w:color="auto" w:sz="4" w:space="0"/>
            </w:tcBorders>
            <w:vAlign w:val="center"/>
          </w:tcPr>
          <w:p>
            <w:pPr>
              <w:jc w:val="center"/>
              <w:rPr>
                <w:rFonts w:ascii="宋体" w:hAnsi="宋体" w:cs="宋体"/>
                <w:color w:val="000000"/>
                <w:sz w:val="18"/>
                <w:szCs w:val="18"/>
                <w:highlight w:val="none"/>
              </w:rPr>
            </w:pPr>
            <w:r>
              <w:rPr>
                <w:rFonts w:hint="eastAsia" w:ascii="宋体" w:hAnsi="宋体" w:cs="宋体"/>
                <w:color w:val="000000"/>
                <w:sz w:val="18"/>
                <w:szCs w:val="18"/>
                <w:highlight w:val="none"/>
              </w:rPr>
              <w:t>回应关切</w:t>
            </w:r>
          </w:p>
        </w:tc>
        <w:tc>
          <w:tcPr>
            <w:tcW w:w="851" w:type="dxa"/>
            <w:tcBorders>
              <w:left w:val="single" w:color="auto"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highlight w:val="none"/>
              </w:rPr>
            </w:pPr>
            <w:r>
              <w:rPr>
                <w:rFonts w:ascii="宋体" w:hAnsi="宋体" w:cs="宋体"/>
                <w:color w:val="000000"/>
                <w:sz w:val="18"/>
                <w:szCs w:val="18"/>
                <w:highlight w:val="none"/>
              </w:rPr>
              <w:t>舆情收集热点及关键问题回应</w:t>
            </w:r>
          </w:p>
        </w:tc>
        <w:tc>
          <w:tcPr>
            <w:tcW w:w="2268" w:type="dxa"/>
            <w:tcBorders>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ascii="宋体" w:hAnsi="宋体" w:cs="宋体"/>
                <w:color w:val="000000"/>
                <w:sz w:val="18"/>
                <w:szCs w:val="18"/>
                <w:highlight w:val="none"/>
              </w:rPr>
            </w:pPr>
            <w:r>
              <w:rPr>
                <w:rFonts w:ascii="宋体" w:hAnsi="宋体" w:cs="宋体"/>
                <w:color w:val="000000"/>
                <w:sz w:val="18"/>
                <w:szCs w:val="18"/>
                <w:highlight w:val="none"/>
              </w:rPr>
              <w:t>接受投诉咨询建议等联系电话</w:t>
            </w:r>
            <w:r>
              <w:rPr>
                <w:rFonts w:hint="eastAsia" w:ascii="宋体" w:hAnsi="宋体" w:cs="宋体"/>
                <w:color w:val="000000"/>
                <w:sz w:val="18"/>
                <w:szCs w:val="18"/>
                <w:highlight w:val="none"/>
              </w:rPr>
              <w:t>、</w:t>
            </w:r>
            <w:r>
              <w:rPr>
                <w:rFonts w:ascii="宋体" w:hAnsi="宋体" w:cs="宋体"/>
                <w:color w:val="000000"/>
                <w:sz w:val="18"/>
                <w:szCs w:val="18"/>
                <w:highlight w:val="none"/>
              </w:rPr>
              <w:t>通讯地址等</w:t>
            </w:r>
            <w:r>
              <w:rPr>
                <w:rFonts w:hint="eastAsia" w:ascii="宋体" w:hAnsi="宋体" w:cs="宋体"/>
                <w:color w:val="000000"/>
                <w:sz w:val="18"/>
                <w:szCs w:val="18"/>
                <w:highlight w:val="none"/>
              </w:rPr>
              <w:t>；</w:t>
            </w:r>
            <w:r>
              <w:rPr>
                <w:rFonts w:ascii="宋体" w:hAnsi="宋体" w:cs="宋体"/>
                <w:color w:val="000000"/>
                <w:sz w:val="18"/>
                <w:szCs w:val="18"/>
                <w:highlight w:val="none"/>
              </w:rPr>
              <w:t>涉及群众切身利益和舆论关注热点及关键问题等回应内容</w:t>
            </w:r>
          </w:p>
        </w:tc>
        <w:tc>
          <w:tcPr>
            <w:tcW w:w="2835" w:type="dxa"/>
            <w:tcBorders>
              <w:left w:val="single" w:color="000000" w:sz="4" w:space="0"/>
              <w:bottom w:val="single" w:color="000000" w:sz="4" w:space="0"/>
              <w:right w:val="single" w:color="000000" w:sz="4" w:space="0"/>
            </w:tcBorders>
            <w:vAlign w:val="center"/>
          </w:tcPr>
          <w:p>
            <w:pPr>
              <w:rPr>
                <w:rFonts w:ascii="宋体" w:hAnsi="宋体" w:cs="宋体"/>
                <w:color w:val="000000"/>
                <w:kern w:val="0"/>
                <w:sz w:val="18"/>
                <w:szCs w:val="18"/>
                <w:highlight w:val="none"/>
              </w:rPr>
            </w:pPr>
            <w:r>
              <w:rPr>
                <w:rFonts w:hint="eastAsia" w:ascii="宋体" w:hAnsi="宋体" w:cs="宋体"/>
                <w:color w:val="000000"/>
                <w:kern w:val="0"/>
                <w:sz w:val="18"/>
                <w:szCs w:val="18"/>
                <w:highlight w:val="none"/>
              </w:rPr>
              <w:t>《政府信息公开条例》《中共中央办公厅国务院办公厅印发〈关于全面推进政务公开工作的意见〉的通知》《国务院办公厅印发〈关于全面推进政务公开工作的意见〉实施细则的通知》</w:t>
            </w:r>
          </w:p>
        </w:tc>
        <w:tc>
          <w:tcPr>
            <w:tcW w:w="917" w:type="dxa"/>
            <w:tcBorders>
              <w:left w:val="single" w:color="000000" w:sz="4" w:space="0"/>
              <w:bottom w:val="single" w:color="000000" w:sz="4" w:space="0"/>
              <w:right w:val="single" w:color="000000" w:sz="4" w:space="0"/>
            </w:tcBorders>
            <w:vAlign w:val="center"/>
          </w:tcPr>
          <w:p>
            <w:pPr>
              <w:jc w:val="center"/>
              <w:rPr>
                <w:rFonts w:ascii="宋体" w:hAnsi="宋体" w:cs="宋体"/>
                <w:color w:val="000000"/>
                <w:kern w:val="0"/>
                <w:sz w:val="18"/>
                <w:szCs w:val="18"/>
                <w:highlight w:val="none"/>
              </w:rPr>
            </w:pPr>
            <w:r>
              <w:rPr>
                <w:rFonts w:hint="eastAsia" w:ascii="宋体" w:hAnsi="宋体" w:cs="宋体"/>
                <w:color w:val="000000"/>
                <w:kern w:val="0"/>
                <w:sz w:val="16"/>
                <w:szCs w:val="16"/>
                <w:highlight w:val="none"/>
              </w:rPr>
              <w:t>及时发布信息；对涉及重大舆情的，要快速反应，并根据工作进展情况，持续发布信息</w:t>
            </w:r>
          </w:p>
        </w:tc>
        <w:tc>
          <w:tcPr>
            <w:tcW w:w="613" w:type="dxa"/>
            <w:tcBorders>
              <w:left w:val="single" w:color="000000" w:sz="4" w:space="0"/>
              <w:bottom w:val="single" w:color="000000" w:sz="4" w:space="0"/>
              <w:right w:val="single" w:color="000000" w:sz="4" w:space="0"/>
            </w:tcBorders>
            <w:vAlign w:val="center"/>
          </w:tcPr>
          <w:p>
            <w:pPr>
              <w:jc w:val="both"/>
              <w:rPr>
                <w:rFonts w:hint="eastAsia" w:ascii="宋体" w:hAnsi="宋体" w:eastAsia="宋体" w:cs="宋体"/>
                <w:color w:val="000000"/>
                <w:kern w:val="0"/>
                <w:sz w:val="18"/>
                <w:szCs w:val="18"/>
                <w:highlight w:val="none"/>
                <w:lang w:eastAsia="zh-CN"/>
              </w:rPr>
            </w:pPr>
            <w:r>
              <w:rPr>
                <w:rFonts w:hint="eastAsia" w:ascii="宋体" w:hAnsi="宋体" w:cs="宋体"/>
                <w:color w:val="000000"/>
                <w:kern w:val="0"/>
                <w:sz w:val="18"/>
                <w:szCs w:val="18"/>
                <w:highlight w:val="none"/>
                <w:lang w:eastAsia="zh-CN"/>
              </w:rPr>
              <w:t>安家坡乡人民政府</w:t>
            </w:r>
          </w:p>
        </w:tc>
        <w:tc>
          <w:tcPr>
            <w:tcW w:w="2195" w:type="dxa"/>
            <w:tcBorders>
              <w:left w:val="single" w:color="000000" w:sz="4" w:space="0"/>
              <w:bottom w:val="single" w:color="000000" w:sz="4" w:space="0"/>
              <w:right w:val="single" w:color="000000" w:sz="4" w:space="0"/>
            </w:tcBorders>
            <w:vAlign w:val="center"/>
          </w:tcPr>
          <w:p>
            <w:pPr>
              <w:widowControl/>
              <w:jc w:val="left"/>
              <w:textAlignment w:val="center"/>
              <w:rPr>
                <w:rFonts w:ascii="楷体" w:hAnsi="楷体" w:eastAsia="楷体" w:cs="宋体"/>
                <w:color w:val="000000"/>
                <w:sz w:val="18"/>
                <w:szCs w:val="18"/>
                <w:highlight w:val="none"/>
              </w:rPr>
            </w:pPr>
            <w:r>
              <w:rPr>
                <w:rFonts w:ascii="仿宋" w:hAnsi="仿宋" w:eastAsia="仿宋" w:cs="仿宋"/>
                <w:color w:val="000000"/>
                <w:sz w:val="18"/>
                <w:szCs w:val="18"/>
                <w:highlight w:val="none"/>
              </w:rPr>
              <w:t xml:space="preserve">■政府网站    </w:t>
            </w: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 xml:space="preserve">政府公报    </w:t>
            </w: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 xml:space="preserve">两微一端    </w:t>
            </w: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 xml:space="preserve">公开查阅点  ■政务服务中心  </w:t>
            </w: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便民服务站  ■入户/现场     ■社区/企事业单位/村公示栏（电子屏）</w:t>
            </w:r>
            <w:r>
              <w:rPr>
                <w:rFonts w:ascii="仿宋" w:hAnsi="仿宋" w:eastAsia="仿宋" w:cs="宋体"/>
                <w:color w:val="000000"/>
                <w:sz w:val="18"/>
                <w:szCs w:val="18"/>
                <w:highlight w:val="none"/>
              </w:rPr>
              <w:t>□</w:t>
            </w:r>
            <w:r>
              <w:rPr>
                <w:rFonts w:ascii="仿宋" w:hAnsi="仿宋" w:eastAsia="仿宋" w:cs="仿宋"/>
                <w:color w:val="000000"/>
                <w:sz w:val="18"/>
                <w:szCs w:val="18"/>
                <w:highlight w:val="none"/>
              </w:rPr>
              <w:t xml:space="preserve">精准推送    </w:t>
            </w:r>
          </w:p>
          <w:p>
            <w:pPr>
              <w:widowControl/>
              <w:jc w:val="left"/>
              <w:textAlignment w:val="center"/>
              <w:rPr>
                <w:rFonts w:ascii="仿宋" w:hAnsi="仿宋" w:eastAsia="仿宋" w:cs="仿宋"/>
                <w:color w:val="000000"/>
                <w:sz w:val="18"/>
                <w:szCs w:val="18"/>
                <w:highlight w:val="none"/>
              </w:rPr>
            </w:pPr>
            <w:r>
              <w:rPr>
                <w:rFonts w:ascii="仿宋" w:hAnsi="仿宋" w:eastAsia="仿宋" w:cs="仿宋"/>
                <w:color w:val="000000"/>
                <w:sz w:val="18"/>
                <w:szCs w:val="18"/>
                <w:highlight w:val="none"/>
              </w:rPr>
              <w:t xml:space="preserve">   </w:t>
            </w:r>
          </w:p>
        </w:tc>
        <w:tc>
          <w:tcPr>
            <w:tcW w:w="669" w:type="dxa"/>
            <w:gridSpan w:val="3"/>
            <w:tcBorders>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r>
              <w:rPr>
                <w:rFonts w:hint="eastAsia" w:ascii="仿宋" w:hAnsi="仿宋" w:eastAsia="仿宋" w:cs="仿宋"/>
                <w:color w:val="000000"/>
                <w:kern w:val="0"/>
                <w:sz w:val="18"/>
                <w:szCs w:val="18"/>
                <w:highlight w:val="none"/>
              </w:rPr>
              <w:t>√</w:t>
            </w:r>
          </w:p>
        </w:tc>
        <w:tc>
          <w:tcPr>
            <w:tcW w:w="709" w:type="dxa"/>
            <w:tcBorders>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p>
        </w:tc>
        <w:tc>
          <w:tcPr>
            <w:tcW w:w="567" w:type="dxa"/>
            <w:tcBorders>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r>
              <w:rPr>
                <w:rFonts w:hint="eastAsia" w:ascii="仿宋" w:hAnsi="仿宋" w:eastAsia="仿宋" w:cs="仿宋"/>
                <w:color w:val="000000"/>
                <w:kern w:val="0"/>
                <w:sz w:val="18"/>
                <w:szCs w:val="18"/>
                <w:highlight w:val="none"/>
              </w:rPr>
              <w:t>√</w:t>
            </w:r>
          </w:p>
        </w:tc>
        <w:tc>
          <w:tcPr>
            <w:tcW w:w="708" w:type="dxa"/>
            <w:tcBorders>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p>
        </w:tc>
        <w:tc>
          <w:tcPr>
            <w:tcW w:w="567" w:type="dxa"/>
            <w:tcBorders>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r>
              <w:rPr>
                <w:rFonts w:hint="eastAsia" w:ascii="仿宋" w:hAnsi="仿宋" w:eastAsia="仿宋" w:cs="仿宋"/>
                <w:color w:val="000000"/>
                <w:kern w:val="0"/>
                <w:sz w:val="18"/>
                <w:szCs w:val="18"/>
                <w:highlight w:val="none"/>
              </w:rPr>
              <w:t>√</w:t>
            </w:r>
          </w:p>
        </w:tc>
        <w:tc>
          <w:tcPr>
            <w:tcW w:w="479" w:type="dxa"/>
            <w:gridSpan w:val="2"/>
            <w:tcBorders>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r>
              <w:rPr>
                <w:rFonts w:hint="eastAsia" w:ascii="仿宋" w:hAnsi="仿宋" w:eastAsia="仿宋" w:cs="仿宋"/>
                <w:color w:val="000000"/>
                <w:kern w:val="0"/>
                <w:sz w:val="18"/>
                <w:szCs w:val="18"/>
                <w:highlight w:val="none"/>
              </w:rPr>
              <w:t>√</w:t>
            </w:r>
          </w:p>
        </w:tc>
      </w:tr>
      <w:tr>
        <w:tblPrEx>
          <w:tblCellMar>
            <w:top w:w="15" w:type="dxa"/>
            <w:left w:w="15" w:type="dxa"/>
            <w:bottom w:w="15" w:type="dxa"/>
            <w:right w:w="15" w:type="dxa"/>
          </w:tblCellMar>
        </w:tblPrEx>
        <w:trPr>
          <w:trHeight w:val="2160" w:hRule="atLeast"/>
        </w:trPr>
        <w:tc>
          <w:tcPr>
            <w:tcW w:w="441" w:type="dxa"/>
            <w:tcBorders>
              <w:top w:val="single" w:color="000000" w:sz="4" w:space="0"/>
              <w:left w:val="single" w:color="000000" w:sz="4" w:space="0"/>
              <w:bottom w:val="single" w:color="000000" w:sz="4" w:space="0"/>
              <w:right w:val="single" w:color="auto" w:sz="4" w:space="0"/>
            </w:tcBorders>
            <w:vAlign w:val="center"/>
          </w:tcPr>
          <w:p>
            <w:pPr>
              <w:widowControl/>
              <w:jc w:val="center"/>
              <w:textAlignment w:val="center"/>
              <w:rPr>
                <w:rFonts w:hint="default" w:ascii="宋体" w:hAnsi="宋体" w:eastAsia="宋体" w:cs="宋体"/>
                <w:color w:val="000000"/>
                <w:kern w:val="0"/>
                <w:sz w:val="18"/>
                <w:szCs w:val="18"/>
                <w:highlight w:val="none"/>
                <w:lang w:val="en-US" w:eastAsia="zh-CN"/>
              </w:rPr>
            </w:pPr>
            <w:r>
              <w:rPr>
                <w:rFonts w:hint="eastAsia" w:ascii="宋体" w:hAnsi="宋体" w:cs="宋体"/>
                <w:color w:val="000000"/>
                <w:kern w:val="0"/>
                <w:sz w:val="18"/>
                <w:szCs w:val="18"/>
                <w:highlight w:val="none"/>
                <w:lang w:val="en-US" w:eastAsia="zh-CN"/>
              </w:rPr>
              <w:t>10</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highlight w:val="none"/>
              </w:rPr>
            </w:pPr>
            <w:r>
              <w:rPr>
                <w:rFonts w:ascii="宋体" w:hAnsi="宋体" w:cs="宋体"/>
                <w:color w:val="000000"/>
                <w:sz w:val="18"/>
                <w:szCs w:val="18"/>
                <w:highlight w:val="none"/>
              </w:rPr>
              <w:t>财政预决算</w:t>
            </w:r>
          </w:p>
        </w:tc>
        <w:tc>
          <w:tcPr>
            <w:tcW w:w="851" w:type="dxa"/>
            <w:tcBorders>
              <w:top w:val="single" w:color="000000" w:sz="4" w:space="0"/>
              <w:left w:val="single" w:color="auto"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highlight w:val="none"/>
              </w:rPr>
            </w:pPr>
            <w:r>
              <w:rPr>
                <w:rFonts w:hint="eastAsia" w:ascii="宋体" w:hAnsi="宋体" w:cs="宋体"/>
                <w:color w:val="000000"/>
                <w:sz w:val="18"/>
                <w:szCs w:val="18"/>
                <w:highlight w:val="none"/>
              </w:rPr>
              <w:t>乡镇</w:t>
            </w:r>
            <w:r>
              <w:rPr>
                <w:rFonts w:ascii="宋体" w:hAnsi="宋体" w:cs="宋体"/>
                <w:color w:val="000000"/>
                <w:sz w:val="18"/>
                <w:szCs w:val="18"/>
                <w:highlight w:val="none"/>
              </w:rPr>
              <w:t>预算公开</w:t>
            </w:r>
          </w:p>
        </w:tc>
        <w:tc>
          <w:tcPr>
            <w:tcW w:w="2268"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ascii="宋体" w:hAnsi="宋体" w:cs="宋体"/>
                <w:color w:val="000000"/>
                <w:sz w:val="18"/>
                <w:szCs w:val="18"/>
                <w:highlight w:val="none"/>
              </w:rPr>
            </w:pPr>
            <w:r>
              <w:rPr>
                <w:rFonts w:hint="eastAsia" w:ascii="宋体" w:hAnsi="宋体" w:cs="宋体"/>
                <w:color w:val="000000"/>
                <w:sz w:val="18"/>
                <w:szCs w:val="18"/>
                <w:highlight w:val="none"/>
              </w:rPr>
              <w:t>1.收支总体情况：①乡镇收支总体情况表②乡镇收入总体情况表③乡镇支出总体情况表;2.财政拨款收支情况表；①财政拨款收支总体情况表②一般公共预算支出情况表③一般公共预算基本支出情况表④一般公共预算</w:t>
            </w:r>
            <w:r>
              <w:rPr>
                <w:rFonts w:ascii="宋体" w:hAnsi="宋体" w:cs="宋体"/>
                <w:color w:val="000000"/>
                <w:sz w:val="18"/>
                <w:szCs w:val="18"/>
                <w:highlight w:val="none"/>
              </w:rPr>
              <w:t>“</w:t>
            </w:r>
            <w:r>
              <w:rPr>
                <w:rFonts w:hint="eastAsia" w:ascii="宋体" w:hAnsi="宋体" w:cs="宋体"/>
                <w:color w:val="000000"/>
                <w:sz w:val="18"/>
                <w:szCs w:val="18"/>
                <w:highlight w:val="none"/>
              </w:rPr>
              <w:t>三公</w:t>
            </w:r>
            <w:r>
              <w:rPr>
                <w:rFonts w:ascii="宋体" w:hAnsi="宋体" w:cs="宋体"/>
                <w:color w:val="000000"/>
                <w:sz w:val="18"/>
                <w:szCs w:val="18"/>
                <w:highlight w:val="none"/>
              </w:rPr>
              <w:t>”经费支出情况表⑤政府性基金预算支出情况表</w:t>
            </w:r>
            <w:r>
              <w:rPr>
                <w:rFonts w:hint="eastAsia" w:ascii="宋体" w:hAnsi="宋体" w:cs="宋体"/>
                <w:color w:val="000000"/>
                <w:sz w:val="18"/>
                <w:szCs w:val="18"/>
                <w:highlight w:val="none"/>
              </w:rPr>
              <w:t>；3.一般公共预算支出情况表公开到功能分类项级科目，一般公共预算基本支出表公开到经济分类款级科目；4.一般公共预算“三公”经费支出表按“因公出国（境）费”“公务用车购置及运行费”应细化到“公务用车购置费”“公务用车运行费”两个项目，并对增减变化情况进行说明；5.本乡镇职责、机构设置情况、预算收支增减变化、机关运行经费安排以及政府采购（主要包括乡镇采购预算总金额和货物、工程、服务采购的预算金额）等情况的说明，并对专业性较强的词汇进行解释。结合工作进展情况，逐步公开国有资产占用、重点项目预算的绩效目标等情况；5.没有数据的表格应当列出空表并说明。</w:t>
            </w:r>
          </w:p>
        </w:tc>
        <w:tc>
          <w:tcPr>
            <w:tcW w:w="2835"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kern w:val="0"/>
                <w:sz w:val="18"/>
                <w:szCs w:val="18"/>
                <w:highlight w:val="none"/>
              </w:rPr>
            </w:pPr>
            <w:r>
              <w:rPr>
                <w:rFonts w:hint="eastAsia" w:ascii="宋体" w:hAnsi="宋体" w:cs="宋体"/>
                <w:color w:val="000000"/>
                <w:kern w:val="0"/>
                <w:sz w:val="18"/>
                <w:szCs w:val="18"/>
                <w:highlight w:val="none"/>
              </w:rPr>
              <w:t>《中华人民共和国预算法》、《财政部关于印发〈地方预决算公开操作规程的通知〉》（财预【2016】143号）、《中共甘肃省委办公厅 甘肃省人民政府办公厅关于进一步推进预算公开工作的实施方案》（甘办发【2016】32号）、《财政部办公厅关于印发财政预决算领域基层政务公开标准指引的通知》（财办发【2019】77号）等法律法规和文件规定</w:t>
            </w:r>
          </w:p>
        </w:tc>
        <w:tc>
          <w:tcPr>
            <w:tcW w:w="917"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kern w:val="0"/>
                <w:sz w:val="18"/>
                <w:szCs w:val="18"/>
                <w:highlight w:val="none"/>
              </w:rPr>
            </w:pPr>
            <w:r>
              <w:rPr>
                <w:rFonts w:ascii="宋体" w:hAnsi="宋体" w:cs="宋体"/>
                <w:color w:val="000000"/>
                <w:kern w:val="0"/>
                <w:sz w:val="18"/>
                <w:szCs w:val="18"/>
                <w:highlight w:val="none"/>
              </w:rPr>
              <w:t>上级政府财政部门批复后的</w:t>
            </w:r>
            <w:r>
              <w:rPr>
                <w:rFonts w:hint="eastAsia" w:ascii="宋体" w:hAnsi="宋体" w:cs="宋体"/>
                <w:color w:val="000000"/>
                <w:kern w:val="0"/>
                <w:sz w:val="18"/>
                <w:szCs w:val="18"/>
                <w:highlight w:val="none"/>
              </w:rPr>
              <w:t>20日内</w:t>
            </w:r>
          </w:p>
        </w:tc>
        <w:tc>
          <w:tcPr>
            <w:tcW w:w="613" w:type="dxa"/>
            <w:tcBorders>
              <w:top w:val="single" w:color="000000" w:sz="4" w:space="0"/>
              <w:left w:val="single" w:color="000000" w:sz="4" w:space="0"/>
              <w:bottom w:val="single" w:color="000000" w:sz="4" w:space="0"/>
              <w:right w:val="single" w:color="000000" w:sz="4" w:space="0"/>
            </w:tcBorders>
            <w:vAlign w:val="center"/>
          </w:tcPr>
          <w:p>
            <w:pPr>
              <w:jc w:val="both"/>
              <w:rPr>
                <w:rFonts w:hint="eastAsia" w:ascii="宋体" w:hAnsi="宋体" w:eastAsia="宋体" w:cs="宋体"/>
                <w:color w:val="000000"/>
                <w:kern w:val="0"/>
                <w:sz w:val="18"/>
                <w:szCs w:val="18"/>
                <w:highlight w:val="none"/>
                <w:lang w:eastAsia="zh-CN"/>
              </w:rPr>
            </w:pPr>
            <w:r>
              <w:rPr>
                <w:rFonts w:hint="eastAsia" w:ascii="宋体" w:hAnsi="宋体" w:cs="宋体"/>
                <w:color w:val="000000"/>
                <w:kern w:val="0"/>
                <w:sz w:val="18"/>
                <w:szCs w:val="18"/>
                <w:highlight w:val="none"/>
                <w:lang w:eastAsia="zh-CN"/>
              </w:rPr>
              <w:t>安家坡乡人民政府</w:t>
            </w:r>
          </w:p>
        </w:tc>
        <w:tc>
          <w:tcPr>
            <w:tcW w:w="2195"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仿宋" w:hAnsi="仿宋" w:eastAsia="仿宋" w:cs="仿宋"/>
                <w:color w:val="000000"/>
                <w:sz w:val="18"/>
                <w:szCs w:val="18"/>
                <w:highlight w:val="none"/>
              </w:rPr>
            </w:pPr>
            <w:r>
              <w:rPr>
                <w:rFonts w:ascii="仿宋" w:hAnsi="仿宋" w:eastAsia="仿宋" w:cs="仿宋"/>
                <w:color w:val="000000"/>
                <w:sz w:val="18"/>
                <w:szCs w:val="18"/>
                <w:highlight w:val="none"/>
              </w:rPr>
              <w:t xml:space="preserve"> ■政府网站    □政府公报    □两微一端    □发布会/听证会 □广播电视    □纸质媒体      ■公开查阅点  ■政务服务中心  ■便民服务站  ■入户/现场     □社区/企事业单位/村公示栏（电子屏）</w:t>
            </w:r>
          </w:p>
          <w:p>
            <w:pPr>
              <w:widowControl/>
              <w:jc w:val="left"/>
              <w:textAlignment w:val="center"/>
              <w:rPr>
                <w:rFonts w:ascii="仿宋" w:hAnsi="仿宋" w:eastAsia="仿宋" w:cs="仿宋"/>
                <w:color w:val="000000"/>
                <w:sz w:val="18"/>
                <w:szCs w:val="18"/>
                <w:highlight w:val="none"/>
              </w:rPr>
            </w:pPr>
            <w:r>
              <w:rPr>
                <w:rFonts w:ascii="仿宋" w:hAnsi="仿宋" w:eastAsia="仿宋" w:cs="仿宋"/>
                <w:color w:val="000000"/>
                <w:sz w:val="18"/>
                <w:szCs w:val="18"/>
                <w:highlight w:val="none"/>
              </w:rPr>
              <w:t xml:space="preserve">□精准推送   </w:t>
            </w:r>
          </w:p>
        </w:tc>
        <w:tc>
          <w:tcPr>
            <w:tcW w:w="669" w:type="dxa"/>
            <w:gridSpan w:val="3"/>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r>
              <w:rPr>
                <w:rFonts w:hint="eastAsia" w:ascii="仿宋" w:hAnsi="仿宋" w:eastAsia="仿宋" w:cs="仿宋"/>
                <w:color w:val="000000"/>
                <w:kern w:val="0"/>
                <w:sz w:val="18"/>
                <w:szCs w:val="18"/>
                <w:highlight w:val="none"/>
              </w:rPr>
              <w:t>√</w:t>
            </w:r>
          </w:p>
        </w:tc>
        <w:tc>
          <w:tcPr>
            <w:tcW w:w="70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p>
        </w:tc>
        <w:tc>
          <w:tcPr>
            <w:tcW w:w="567"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r>
              <w:rPr>
                <w:rFonts w:hint="eastAsia" w:ascii="仿宋" w:hAnsi="仿宋" w:eastAsia="仿宋" w:cs="仿宋"/>
                <w:color w:val="000000"/>
                <w:kern w:val="0"/>
                <w:sz w:val="18"/>
                <w:szCs w:val="18"/>
                <w:highlight w:val="none"/>
              </w:rPr>
              <w:t>√</w:t>
            </w:r>
          </w:p>
        </w:tc>
        <w:tc>
          <w:tcPr>
            <w:tcW w:w="70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p>
        </w:tc>
        <w:tc>
          <w:tcPr>
            <w:tcW w:w="567"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r>
              <w:rPr>
                <w:rFonts w:hint="eastAsia" w:ascii="仿宋" w:hAnsi="仿宋" w:eastAsia="仿宋" w:cs="仿宋"/>
                <w:color w:val="000000"/>
                <w:kern w:val="0"/>
                <w:sz w:val="18"/>
                <w:szCs w:val="18"/>
                <w:highlight w:val="none"/>
              </w:rPr>
              <w:t>√</w:t>
            </w:r>
          </w:p>
        </w:tc>
        <w:tc>
          <w:tcPr>
            <w:tcW w:w="479"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r>
              <w:rPr>
                <w:rFonts w:hint="eastAsia" w:ascii="仿宋" w:hAnsi="仿宋" w:eastAsia="仿宋" w:cs="仿宋"/>
                <w:color w:val="000000"/>
                <w:kern w:val="0"/>
                <w:sz w:val="18"/>
                <w:szCs w:val="18"/>
                <w:highlight w:val="none"/>
              </w:rPr>
              <w:t>√</w:t>
            </w:r>
          </w:p>
        </w:tc>
      </w:tr>
      <w:tr>
        <w:tblPrEx>
          <w:tblCellMar>
            <w:top w:w="15" w:type="dxa"/>
            <w:left w:w="15" w:type="dxa"/>
            <w:bottom w:w="15" w:type="dxa"/>
            <w:right w:w="15" w:type="dxa"/>
          </w:tblCellMar>
        </w:tblPrEx>
        <w:trPr>
          <w:trHeight w:val="2160" w:hRule="atLeast"/>
        </w:trPr>
        <w:tc>
          <w:tcPr>
            <w:tcW w:w="441" w:type="dxa"/>
            <w:tcBorders>
              <w:top w:val="single" w:color="000000" w:sz="4" w:space="0"/>
              <w:left w:val="single" w:color="000000" w:sz="4" w:space="0"/>
              <w:bottom w:val="single" w:color="000000" w:sz="4" w:space="0"/>
              <w:right w:val="single" w:color="auto" w:sz="4" w:space="0"/>
            </w:tcBorders>
            <w:vAlign w:val="center"/>
          </w:tcPr>
          <w:p>
            <w:pPr>
              <w:widowControl/>
              <w:jc w:val="center"/>
              <w:textAlignment w:val="center"/>
              <w:rPr>
                <w:rFonts w:hint="default" w:ascii="宋体" w:hAnsi="宋体" w:eastAsia="宋体" w:cs="宋体"/>
                <w:color w:val="000000"/>
                <w:kern w:val="0"/>
                <w:sz w:val="18"/>
                <w:szCs w:val="18"/>
                <w:highlight w:val="none"/>
                <w:lang w:val="en-US" w:eastAsia="zh-CN"/>
              </w:rPr>
            </w:pPr>
            <w:r>
              <w:rPr>
                <w:rFonts w:hint="eastAsia" w:ascii="宋体" w:hAnsi="宋体" w:cs="宋体"/>
                <w:color w:val="000000"/>
                <w:kern w:val="0"/>
                <w:sz w:val="18"/>
                <w:szCs w:val="18"/>
                <w:highlight w:val="none"/>
                <w:lang w:val="en-US" w:eastAsia="zh-CN"/>
              </w:rPr>
              <w:t>11</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highlight w:val="none"/>
              </w:rPr>
            </w:pPr>
            <w:r>
              <w:rPr>
                <w:rFonts w:ascii="宋体" w:hAnsi="宋体" w:cs="宋体"/>
                <w:color w:val="000000"/>
                <w:sz w:val="18"/>
                <w:szCs w:val="18"/>
                <w:highlight w:val="none"/>
              </w:rPr>
              <w:t>财政预决算</w:t>
            </w:r>
          </w:p>
        </w:tc>
        <w:tc>
          <w:tcPr>
            <w:tcW w:w="851" w:type="dxa"/>
            <w:tcBorders>
              <w:top w:val="single" w:color="000000" w:sz="4" w:space="0"/>
              <w:left w:val="single" w:color="auto"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highlight w:val="none"/>
              </w:rPr>
            </w:pPr>
            <w:r>
              <w:rPr>
                <w:rFonts w:ascii="宋体" w:hAnsi="宋体" w:cs="宋体"/>
                <w:color w:val="000000"/>
                <w:sz w:val="18"/>
                <w:szCs w:val="18"/>
                <w:highlight w:val="none"/>
              </w:rPr>
              <w:t>乡镇决算公开</w:t>
            </w:r>
          </w:p>
        </w:tc>
        <w:tc>
          <w:tcPr>
            <w:tcW w:w="2268"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ascii="宋体" w:hAnsi="宋体" w:cs="宋体"/>
                <w:color w:val="000000"/>
                <w:sz w:val="18"/>
                <w:szCs w:val="18"/>
                <w:highlight w:val="none"/>
              </w:rPr>
            </w:pPr>
            <w:r>
              <w:rPr>
                <w:rFonts w:hint="eastAsia" w:ascii="宋体" w:hAnsi="宋体" w:cs="宋体"/>
                <w:color w:val="000000"/>
                <w:sz w:val="18"/>
                <w:szCs w:val="18"/>
                <w:highlight w:val="none"/>
              </w:rPr>
              <w:t>1.收支总体情况：①乡镇收支总体情况表②乡镇收入总体情况表③乡镇支出总体情况表;2.财政拨款收支情况表；①财政拨款收支总体情况表②一般公共预算支出情况表③一般公共预算基本支出情况表④一般公共预算</w:t>
            </w:r>
            <w:r>
              <w:rPr>
                <w:rFonts w:ascii="宋体" w:hAnsi="宋体" w:cs="宋体"/>
                <w:color w:val="000000"/>
                <w:sz w:val="18"/>
                <w:szCs w:val="18"/>
                <w:highlight w:val="none"/>
              </w:rPr>
              <w:t>“</w:t>
            </w:r>
            <w:r>
              <w:rPr>
                <w:rFonts w:hint="eastAsia" w:ascii="宋体" w:hAnsi="宋体" w:cs="宋体"/>
                <w:color w:val="000000"/>
                <w:sz w:val="18"/>
                <w:szCs w:val="18"/>
                <w:highlight w:val="none"/>
              </w:rPr>
              <w:t>三公</w:t>
            </w:r>
            <w:r>
              <w:rPr>
                <w:rFonts w:ascii="宋体" w:hAnsi="宋体" w:cs="宋体"/>
                <w:color w:val="000000"/>
                <w:sz w:val="18"/>
                <w:szCs w:val="18"/>
                <w:highlight w:val="none"/>
              </w:rPr>
              <w:t>”经费支出情况表⑤政府性基金预算支出情况表</w:t>
            </w:r>
            <w:r>
              <w:rPr>
                <w:rFonts w:hint="eastAsia" w:ascii="宋体" w:hAnsi="宋体" w:cs="宋体"/>
                <w:color w:val="000000"/>
                <w:sz w:val="18"/>
                <w:szCs w:val="18"/>
                <w:highlight w:val="none"/>
              </w:rPr>
              <w:t>；3.一般公共预算支出情况表公开到功能分类项级科目，一般公共预算基本支出表公开到经济分类款级科目；4.一般公共预算“三公”经费支出表按“因公出国（境）费”“公务用车购置及运行费”应细化到“公务用车购置费”“公务用车运行费”两个项目，并对增减变化情况进行说明；5.本乡镇职责、机构设置情况、预算收支增减变化、机关运行经费安排以及政府采购（主要包括乡镇采购预算总金额和货物、工程、服务采购的预算金额）等情况的说明，并对专业性较强的词汇进行解释。结合工作进展情况，逐步公开国有资产占用、重点项目预算的绩效目标等情况；5.没有数据的表格应当列出空表并说明。</w:t>
            </w:r>
          </w:p>
        </w:tc>
        <w:tc>
          <w:tcPr>
            <w:tcW w:w="2835"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kern w:val="0"/>
                <w:sz w:val="18"/>
                <w:szCs w:val="18"/>
                <w:highlight w:val="none"/>
              </w:rPr>
            </w:pPr>
            <w:r>
              <w:rPr>
                <w:rFonts w:hint="eastAsia" w:ascii="宋体" w:hAnsi="宋体" w:cs="宋体"/>
                <w:color w:val="000000"/>
                <w:kern w:val="0"/>
                <w:sz w:val="18"/>
                <w:szCs w:val="18"/>
                <w:highlight w:val="none"/>
              </w:rPr>
              <w:t>《中华人民共和国预算法》、《财政部关于印发〈地方预决算公开操作规程的通知〉》（财预【2016】143号）、《中共甘肃省委办公厅 甘肃省人民政府办公厅关于进一步推进预算公开工作的实施方案》（甘办发【2016】32号）、《财政部办公厅关于印发财政预决算领域基层政务公开标准指引的通知》（财办发【2019】77号）等法律法规和文件规定</w:t>
            </w:r>
          </w:p>
        </w:tc>
        <w:tc>
          <w:tcPr>
            <w:tcW w:w="917"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kern w:val="0"/>
                <w:sz w:val="18"/>
                <w:szCs w:val="18"/>
                <w:highlight w:val="none"/>
              </w:rPr>
            </w:pPr>
            <w:r>
              <w:rPr>
                <w:rFonts w:ascii="宋体" w:hAnsi="宋体" w:cs="宋体"/>
                <w:color w:val="000000"/>
                <w:kern w:val="0"/>
                <w:sz w:val="18"/>
                <w:szCs w:val="18"/>
                <w:highlight w:val="none"/>
              </w:rPr>
              <w:t>上级政府财政部门批复后的</w:t>
            </w:r>
            <w:r>
              <w:rPr>
                <w:rFonts w:hint="eastAsia" w:ascii="宋体" w:hAnsi="宋体" w:cs="宋体"/>
                <w:color w:val="000000"/>
                <w:kern w:val="0"/>
                <w:sz w:val="18"/>
                <w:szCs w:val="18"/>
                <w:highlight w:val="none"/>
              </w:rPr>
              <w:t>20日内</w:t>
            </w:r>
          </w:p>
        </w:tc>
        <w:tc>
          <w:tcPr>
            <w:tcW w:w="613" w:type="dxa"/>
            <w:tcBorders>
              <w:top w:val="single" w:color="000000" w:sz="4" w:space="0"/>
              <w:left w:val="single" w:color="000000" w:sz="4" w:space="0"/>
              <w:bottom w:val="single" w:color="000000" w:sz="4" w:space="0"/>
              <w:right w:val="single" w:color="000000" w:sz="4" w:space="0"/>
            </w:tcBorders>
            <w:vAlign w:val="center"/>
          </w:tcPr>
          <w:p>
            <w:pPr>
              <w:jc w:val="both"/>
              <w:rPr>
                <w:rFonts w:hint="eastAsia" w:ascii="宋体" w:hAnsi="宋体" w:eastAsia="宋体" w:cs="宋体"/>
                <w:color w:val="000000"/>
                <w:kern w:val="0"/>
                <w:sz w:val="18"/>
                <w:szCs w:val="18"/>
                <w:highlight w:val="none"/>
                <w:lang w:eastAsia="zh-CN"/>
              </w:rPr>
            </w:pPr>
            <w:r>
              <w:rPr>
                <w:rFonts w:hint="eastAsia" w:ascii="宋体" w:hAnsi="宋体" w:cs="宋体"/>
                <w:color w:val="000000"/>
                <w:kern w:val="0"/>
                <w:sz w:val="18"/>
                <w:szCs w:val="18"/>
                <w:highlight w:val="none"/>
                <w:lang w:eastAsia="zh-CN"/>
              </w:rPr>
              <w:t>安家坡乡人民政府</w:t>
            </w:r>
          </w:p>
        </w:tc>
        <w:tc>
          <w:tcPr>
            <w:tcW w:w="2195"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仿宋" w:hAnsi="仿宋" w:eastAsia="仿宋" w:cs="仿宋"/>
                <w:color w:val="000000"/>
                <w:sz w:val="18"/>
                <w:szCs w:val="18"/>
                <w:highlight w:val="none"/>
              </w:rPr>
            </w:pPr>
            <w:r>
              <w:rPr>
                <w:rFonts w:ascii="仿宋" w:hAnsi="仿宋" w:eastAsia="仿宋" w:cs="仿宋"/>
                <w:color w:val="000000"/>
                <w:sz w:val="18"/>
                <w:szCs w:val="18"/>
                <w:highlight w:val="none"/>
              </w:rPr>
              <w:t xml:space="preserve"> ■政府网站    □政府公报    □两微一端    □发布会/听证会 □广播电视    □纸质媒体      □公开查阅点  □政务服务中心  □便民服务站  □入户/现场     □社区/企事业单位/村公示栏（电子屏）</w:t>
            </w:r>
          </w:p>
          <w:p>
            <w:pPr>
              <w:widowControl/>
              <w:jc w:val="left"/>
              <w:textAlignment w:val="center"/>
              <w:rPr>
                <w:rFonts w:ascii="仿宋" w:hAnsi="仿宋" w:eastAsia="仿宋" w:cs="仿宋"/>
                <w:color w:val="000000"/>
                <w:sz w:val="18"/>
                <w:szCs w:val="18"/>
                <w:highlight w:val="none"/>
              </w:rPr>
            </w:pPr>
            <w:r>
              <w:rPr>
                <w:rFonts w:ascii="仿宋" w:hAnsi="仿宋" w:eastAsia="仿宋" w:cs="仿宋"/>
                <w:color w:val="000000"/>
                <w:sz w:val="18"/>
                <w:szCs w:val="18"/>
                <w:highlight w:val="none"/>
              </w:rPr>
              <w:t xml:space="preserve">□精准推送   </w:t>
            </w:r>
          </w:p>
        </w:tc>
        <w:tc>
          <w:tcPr>
            <w:tcW w:w="669" w:type="dxa"/>
            <w:gridSpan w:val="3"/>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r>
              <w:rPr>
                <w:rFonts w:hint="eastAsia" w:ascii="仿宋" w:hAnsi="仿宋" w:eastAsia="仿宋" w:cs="仿宋"/>
                <w:color w:val="000000"/>
                <w:kern w:val="0"/>
                <w:sz w:val="18"/>
                <w:szCs w:val="18"/>
                <w:highlight w:val="none"/>
              </w:rPr>
              <w:t>√</w:t>
            </w:r>
          </w:p>
        </w:tc>
        <w:tc>
          <w:tcPr>
            <w:tcW w:w="70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p>
        </w:tc>
        <w:tc>
          <w:tcPr>
            <w:tcW w:w="567"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r>
              <w:rPr>
                <w:rFonts w:hint="eastAsia" w:ascii="仿宋" w:hAnsi="仿宋" w:eastAsia="仿宋" w:cs="仿宋"/>
                <w:color w:val="000000"/>
                <w:kern w:val="0"/>
                <w:sz w:val="18"/>
                <w:szCs w:val="18"/>
                <w:highlight w:val="none"/>
              </w:rPr>
              <w:t>√</w:t>
            </w:r>
          </w:p>
        </w:tc>
        <w:tc>
          <w:tcPr>
            <w:tcW w:w="70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p>
        </w:tc>
        <w:tc>
          <w:tcPr>
            <w:tcW w:w="567"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r>
              <w:rPr>
                <w:rFonts w:hint="eastAsia" w:ascii="仿宋" w:hAnsi="仿宋" w:eastAsia="仿宋" w:cs="仿宋"/>
                <w:color w:val="000000"/>
                <w:kern w:val="0"/>
                <w:sz w:val="18"/>
                <w:szCs w:val="18"/>
                <w:highlight w:val="none"/>
              </w:rPr>
              <w:t>√</w:t>
            </w:r>
          </w:p>
        </w:tc>
        <w:tc>
          <w:tcPr>
            <w:tcW w:w="479"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r>
              <w:rPr>
                <w:rFonts w:hint="eastAsia" w:ascii="仿宋" w:hAnsi="仿宋" w:eastAsia="仿宋" w:cs="仿宋"/>
                <w:color w:val="000000"/>
                <w:kern w:val="0"/>
                <w:sz w:val="18"/>
                <w:szCs w:val="18"/>
                <w:highlight w:val="none"/>
              </w:rPr>
              <w:t>√</w:t>
            </w:r>
          </w:p>
        </w:tc>
      </w:tr>
      <w:tr>
        <w:tblPrEx>
          <w:tblCellMar>
            <w:top w:w="15" w:type="dxa"/>
            <w:left w:w="15" w:type="dxa"/>
            <w:bottom w:w="15" w:type="dxa"/>
            <w:right w:w="15" w:type="dxa"/>
          </w:tblCellMar>
        </w:tblPrEx>
        <w:trPr>
          <w:trHeight w:val="1512" w:hRule="atLeast"/>
        </w:trPr>
        <w:tc>
          <w:tcPr>
            <w:tcW w:w="441" w:type="dxa"/>
            <w:tcBorders>
              <w:top w:val="single" w:color="000000" w:sz="4" w:space="0"/>
              <w:left w:val="single" w:color="000000" w:sz="4" w:space="0"/>
              <w:bottom w:val="single" w:color="000000" w:sz="4" w:space="0"/>
              <w:right w:val="single" w:color="auto" w:sz="4" w:space="0"/>
            </w:tcBorders>
            <w:vAlign w:val="center"/>
          </w:tcPr>
          <w:p>
            <w:pPr>
              <w:widowControl/>
              <w:jc w:val="center"/>
              <w:textAlignment w:val="center"/>
              <w:rPr>
                <w:rFonts w:hint="default" w:ascii="宋体" w:hAnsi="宋体" w:eastAsia="宋体" w:cs="宋体"/>
                <w:color w:val="000000"/>
                <w:kern w:val="0"/>
                <w:sz w:val="18"/>
                <w:szCs w:val="18"/>
                <w:highlight w:val="none"/>
                <w:lang w:val="en-US" w:eastAsia="zh-CN"/>
              </w:rPr>
            </w:pPr>
            <w:r>
              <w:rPr>
                <w:rFonts w:hint="eastAsia" w:ascii="宋体" w:hAnsi="宋体" w:cs="宋体"/>
                <w:color w:val="000000"/>
                <w:kern w:val="0"/>
                <w:sz w:val="18"/>
                <w:szCs w:val="18"/>
                <w:highlight w:val="none"/>
                <w:lang w:val="en-US" w:eastAsia="zh-CN"/>
              </w:rPr>
              <w:t>12</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highlight w:val="none"/>
              </w:rPr>
            </w:pPr>
            <w:r>
              <w:rPr>
                <w:rFonts w:ascii="宋体" w:hAnsi="宋体" w:cs="宋体"/>
                <w:color w:val="000000"/>
                <w:sz w:val="18"/>
                <w:szCs w:val="18"/>
                <w:highlight w:val="none"/>
              </w:rPr>
              <w:t>动物防疫等补助经费</w:t>
            </w:r>
          </w:p>
        </w:tc>
        <w:tc>
          <w:tcPr>
            <w:tcW w:w="851" w:type="dxa"/>
            <w:tcBorders>
              <w:top w:val="single" w:color="000000" w:sz="4" w:space="0"/>
              <w:left w:val="single" w:color="auto"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highlight w:val="none"/>
              </w:rPr>
            </w:pPr>
            <w:r>
              <w:rPr>
                <w:rFonts w:ascii="宋体" w:hAnsi="宋体" w:cs="宋体"/>
                <w:color w:val="000000"/>
                <w:sz w:val="18"/>
                <w:szCs w:val="18"/>
                <w:highlight w:val="none"/>
              </w:rPr>
              <w:t>养殖环节无害化处理补助</w:t>
            </w:r>
          </w:p>
        </w:tc>
        <w:tc>
          <w:tcPr>
            <w:tcW w:w="2268"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ascii="宋体" w:hAnsi="宋体" w:cs="宋体"/>
                <w:color w:val="000000"/>
                <w:sz w:val="18"/>
                <w:szCs w:val="18"/>
                <w:highlight w:val="none"/>
              </w:rPr>
            </w:pPr>
            <w:r>
              <w:rPr>
                <w:rFonts w:ascii="宋体" w:hAnsi="宋体" w:cs="宋体"/>
                <w:color w:val="000000"/>
                <w:sz w:val="18"/>
                <w:szCs w:val="18"/>
                <w:highlight w:val="none"/>
              </w:rPr>
              <w:t>政策依据</w:t>
            </w:r>
            <w:r>
              <w:rPr>
                <w:rFonts w:hint="eastAsia" w:ascii="宋体" w:hAnsi="宋体" w:cs="宋体"/>
                <w:color w:val="000000"/>
                <w:sz w:val="18"/>
                <w:szCs w:val="18"/>
                <w:highlight w:val="none"/>
              </w:rPr>
              <w:t>、</w:t>
            </w:r>
            <w:r>
              <w:rPr>
                <w:rFonts w:ascii="宋体" w:hAnsi="宋体" w:cs="宋体"/>
                <w:color w:val="000000"/>
                <w:sz w:val="18"/>
                <w:szCs w:val="18"/>
                <w:highlight w:val="none"/>
              </w:rPr>
              <w:t>申请指南</w:t>
            </w:r>
            <w:r>
              <w:rPr>
                <w:rFonts w:hint="eastAsia" w:ascii="宋体" w:hAnsi="宋体" w:cs="宋体"/>
                <w:color w:val="000000"/>
                <w:sz w:val="18"/>
                <w:szCs w:val="18"/>
                <w:highlight w:val="none"/>
              </w:rPr>
              <w:t>（补贴对象、补贴标准、申请程序、申请材料、咨询电话、办理地址等）、补贴结果、监督渠道等</w:t>
            </w:r>
          </w:p>
        </w:tc>
        <w:tc>
          <w:tcPr>
            <w:tcW w:w="2835"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kern w:val="0"/>
                <w:sz w:val="18"/>
                <w:szCs w:val="18"/>
                <w:highlight w:val="none"/>
              </w:rPr>
            </w:pPr>
            <w:r>
              <w:rPr>
                <w:rFonts w:hint="eastAsia" w:ascii="宋体" w:hAnsi="宋体" w:cs="宋体"/>
                <w:color w:val="000000"/>
                <w:kern w:val="0"/>
                <w:sz w:val="18"/>
                <w:szCs w:val="18"/>
                <w:highlight w:val="none"/>
              </w:rPr>
              <w:t>《中华人民共和国动物防疫法》、《财政部农业农村部关于修订印发农业相关转移支付资金管理办法的通知》（财农（2020）10号）、《甘肃省财政厅甘肃省农业农村厅关于修订农业相关转移支付资金管理办法实施细则的通知》（甘财农（2020）42号）、《农业部办公厅财政部办公厅关于做好生猪规模化养殖场无害化处理补助相关工作的通知》农办财（2011）163号、甘肃省兽医局 甘肃省财政厅《关于做好生猪规模化养殖场无害化处理补助相关工作的通知》甘兽医（2012）30号</w:t>
            </w:r>
          </w:p>
        </w:tc>
        <w:tc>
          <w:tcPr>
            <w:tcW w:w="917"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kern w:val="0"/>
                <w:sz w:val="18"/>
                <w:szCs w:val="18"/>
                <w:highlight w:val="none"/>
              </w:rPr>
            </w:pPr>
            <w:r>
              <w:rPr>
                <w:rFonts w:ascii="宋体" w:hAnsi="宋体" w:cs="宋体"/>
                <w:color w:val="000000"/>
                <w:kern w:val="0"/>
                <w:sz w:val="18"/>
                <w:szCs w:val="18"/>
                <w:highlight w:val="none"/>
              </w:rPr>
              <w:t>自政府信息形成或变更之日起</w:t>
            </w:r>
            <w:r>
              <w:rPr>
                <w:rFonts w:hint="eastAsia" w:ascii="宋体" w:hAnsi="宋体" w:cs="宋体"/>
                <w:color w:val="000000"/>
                <w:kern w:val="0"/>
                <w:sz w:val="18"/>
                <w:szCs w:val="18"/>
                <w:highlight w:val="none"/>
              </w:rPr>
              <w:t>20个工作日内。法律、法规对政府信息公开的期限另有规定的从其规定</w:t>
            </w:r>
          </w:p>
        </w:tc>
        <w:tc>
          <w:tcPr>
            <w:tcW w:w="613" w:type="dxa"/>
            <w:tcBorders>
              <w:top w:val="single" w:color="000000" w:sz="4" w:space="0"/>
              <w:left w:val="single" w:color="000000" w:sz="4" w:space="0"/>
              <w:bottom w:val="single" w:color="000000" w:sz="4" w:space="0"/>
              <w:right w:val="single" w:color="000000" w:sz="4" w:space="0"/>
            </w:tcBorders>
            <w:vAlign w:val="center"/>
          </w:tcPr>
          <w:p>
            <w:pPr>
              <w:jc w:val="both"/>
              <w:rPr>
                <w:rFonts w:hint="eastAsia" w:ascii="宋体" w:hAnsi="宋体" w:eastAsia="宋体" w:cs="宋体"/>
                <w:color w:val="000000"/>
                <w:kern w:val="0"/>
                <w:sz w:val="18"/>
                <w:szCs w:val="18"/>
                <w:highlight w:val="none"/>
                <w:lang w:eastAsia="zh-CN"/>
              </w:rPr>
            </w:pPr>
            <w:r>
              <w:rPr>
                <w:rFonts w:hint="eastAsia" w:ascii="宋体" w:hAnsi="宋体" w:cs="宋体"/>
                <w:color w:val="000000"/>
                <w:kern w:val="0"/>
                <w:sz w:val="18"/>
                <w:szCs w:val="18"/>
                <w:highlight w:val="none"/>
                <w:lang w:eastAsia="zh-CN"/>
              </w:rPr>
              <w:t>安家坡乡人民政府</w:t>
            </w:r>
          </w:p>
        </w:tc>
        <w:tc>
          <w:tcPr>
            <w:tcW w:w="2195"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仿宋" w:hAnsi="仿宋" w:eastAsia="仿宋" w:cs="仿宋"/>
                <w:color w:val="000000"/>
                <w:sz w:val="18"/>
                <w:szCs w:val="18"/>
                <w:highlight w:val="none"/>
              </w:rPr>
            </w:pPr>
            <w:r>
              <w:rPr>
                <w:rFonts w:ascii="仿宋" w:hAnsi="仿宋" w:eastAsia="仿宋" w:cs="仿宋"/>
                <w:color w:val="000000"/>
                <w:sz w:val="18"/>
                <w:szCs w:val="18"/>
                <w:highlight w:val="none"/>
              </w:rPr>
              <w:t>□政府网站    □政府公报    □两微一端    □发布会/听证会 □广播电视    □纸质媒体      □公开查阅点  □政务服务中心  ■便民服务站  □入户/现场    ■社区/企事业单位/村公示栏（电子屏）</w:t>
            </w:r>
          </w:p>
          <w:p>
            <w:pPr>
              <w:widowControl/>
              <w:jc w:val="left"/>
              <w:textAlignment w:val="center"/>
              <w:rPr>
                <w:rFonts w:ascii="仿宋" w:hAnsi="仿宋" w:eastAsia="仿宋" w:cs="仿宋"/>
                <w:color w:val="000000"/>
                <w:sz w:val="18"/>
                <w:szCs w:val="18"/>
                <w:highlight w:val="none"/>
              </w:rPr>
            </w:pPr>
            <w:r>
              <w:rPr>
                <w:rFonts w:ascii="仿宋" w:hAnsi="仿宋" w:eastAsia="仿宋" w:cs="仿宋"/>
                <w:color w:val="000000"/>
                <w:sz w:val="18"/>
                <w:szCs w:val="18"/>
                <w:highlight w:val="none"/>
              </w:rPr>
              <w:t xml:space="preserve">□精准推送   </w:t>
            </w:r>
          </w:p>
        </w:tc>
        <w:tc>
          <w:tcPr>
            <w:tcW w:w="669" w:type="dxa"/>
            <w:gridSpan w:val="3"/>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r>
              <w:rPr>
                <w:rFonts w:hint="eastAsia" w:ascii="仿宋" w:hAnsi="仿宋" w:eastAsia="仿宋" w:cs="仿宋"/>
                <w:color w:val="000000"/>
                <w:kern w:val="0"/>
                <w:sz w:val="18"/>
                <w:szCs w:val="18"/>
                <w:highlight w:val="none"/>
              </w:rPr>
              <w:t>√</w:t>
            </w:r>
          </w:p>
        </w:tc>
        <w:tc>
          <w:tcPr>
            <w:tcW w:w="70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p>
        </w:tc>
        <w:tc>
          <w:tcPr>
            <w:tcW w:w="567"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r>
              <w:rPr>
                <w:rFonts w:hint="eastAsia" w:ascii="仿宋" w:hAnsi="仿宋" w:eastAsia="仿宋" w:cs="仿宋"/>
                <w:color w:val="000000"/>
                <w:kern w:val="0"/>
                <w:sz w:val="18"/>
                <w:szCs w:val="18"/>
                <w:highlight w:val="none"/>
              </w:rPr>
              <w:t>√</w:t>
            </w:r>
          </w:p>
        </w:tc>
        <w:tc>
          <w:tcPr>
            <w:tcW w:w="70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p>
        </w:tc>
        <w:tc>
          <w:tcPr>
            <w:tcW w:w="567"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r>
              <w:rPr>
                <w:rFonts w:hint="eastAsia" w:ascii="仿宋" w:hAnsi="仿宋" w:eastAsia="仿宋" w:cs="仿宋"/>
                <w:color w:val="000000"/>
                <w:kern w:val="0"/>
                <w:sz w:val="18"/>
                <w:szCs w:val="18"/>
                <w:highlight w:val="none"/>
              </w:rPr>
              <w:t>√</w:t>
            </w:r>
          </w:p>
        </w:tc>
        <w:tc>
          <w:tcPr>
            <w:tcW w:w="479"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r>
              <w:rPr>
                <w:rFonts w:hint="eastAsia" w:ascii="仿宋" w:hAnsi="仿宋" w:eastAsia="仿宋" w:cs="仿宋"/>
                <w:color w:val="000000"/>
                <w:kern w:val="0"/>
                <w:sz w:val="18"/>
                <w:szCs w:val="18"/>
                <w:highlight w:val="none"/>
              </w:rPr>
              <w:t>√</w:t>
            </w:r>
          </w:p>
        </w:tc>
      </w:tr>
      <w:tr>
        <w:tblPrEx>
          <w:tblCellMar>
            <w:top w:w="15" w:type="dxa"/>
            <w:left w:w="15" w:type="dxa"/>
            <w:bottom w:w="15" w:type="dxa"/>
            <w:right w:w="15" w:type="dxa"/>
          </w:tblCellMar>
        </w:tblPrEx>
        <w:trPr>
          <w:trHeight w:val="2160" w:hRule="atLeast"/>
        </w:trPr>
        <w:tc>
          <w:tcPr>
            <w:tcW w:w="441" w:type="dxa"/>
            <w:tcBorders>
              <w:top w:val="single" w:color="000000" w:sz="4" w:space="0"/>
              <w:left w:val="single" w:color="000000" w:sz="4" w:space="0"/>
              <w:bottom w:val="single" w:color="000000" w:sz="4" w:space="0"/>
              <w:right w:val="single" w:color="auto" w:sz="4" w:space="0"/>
            </w:tcBorders>
            <w:vAlign w:val="center"/>
          </w:tcPr>
          <w:p>
            <w:pPr>
              <w:widowControl/>
              <w:jc w:val="center"/>
              <w:textAlignment w:val="center"/>
              <w:rPr>
                <w:rFonts w:hint="default" w:ascii="宋体" w:hAnsi="宋体" w:eastAsia="宋体" w:cs="宋体"/>
                <w:color w:val="000000"/>
                <w:kern w:val="0"/>
                <w:sz w:val="18"/>
                <w:szCs w:val="18"/>
                <w:highlight w:val="none"/>
                <w:lang w:val="en-US" w:eastAsia="zh-CN"/>
              </w:rPr>
            </w:pPr>
            <w:r>
              <w:rPr>
                <w:rFonts w:hint="eastAsia" w:ascii="宋体" w:hAnsi="宋体" w:cs="宋体"/>
                <w:color w:val="000000"/>
                <w:kern w:val="0"/>
                <w:sz w:val="18"/>
                <w:szCs w:val="18"/>
                <w:highlight w:val="none"/>
                <w:lang w:val="en-US" w:eastAsia="zh-CN"/>
              </w:rPr>
              <w:t>13</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highlight w:val="none"/>
              </w:rPr>
            </w:pPr>
            <w:r>
              <w:rPr>
                <w:rFonts w:ascii="宋体" w:hAnsi="宋体" w:cs="宋体"/>
                <w:color w:val="000000"/>
                <w:sz w:val="18"/>
                <w:szCs w:val="18"/>
                <w:highlight w:val="none"/>
              </w:rPr>
              <w:t>农业</w:t>
            </w:r>
            <w:r>
              <w:rPr>
                <w:rFonts w:hint="eastAsia" w:ascii="宋体" w:hAnsi="宋体" w:cs="宋体"/>
                <w:color w:val="000000"/>
                <w:sz w:val="18"/>
                <w:szCs w:val="18"/>
                <w:highlight w:val="none"/>
              </w:rPr>
              <w:t>生产发展资金</w:t>
            </w:r>
          </w:p>
        </w:tc>
        <w:tc>
          <w:tcPr>
            <w:tcW w:w="851" w:type="dxa"/>
            <w:tcBorders>
              <w:top w:val="single" w:color="000000" w:sz="4" w:space="0"/>
              <w:left w:val="single" w:color="auto"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highlight w:val="none"/>
              </w:rPr>
            </w:pPr>
            <w:r>
              <w:rPr>
                <w:rFonts w:ascii="宋体" w:hAnsi="宋体" w:cs="宋体"/>
                <w:color w:val="000000"/>
                <w:sz w:val="18"/>
                <w:szCs w:val="18"/>
                <w:highlight w:val="none"/>
              </w:rPr>
              <w:t>耕地力保护补贴</w:t>
            </w:r>
          </w:p>
        </w:tc>
        <w:tc>
          <w:tcPr>
            <w:tcW w:w="2268"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ascii="宋体" w:hAnsi="宋体" w:cs="宋体"/>
                <w:color w:val="000000"/>
                <w:sz w:val="18"/>
                <w:szCs w:val="18"/>
                <w:highlight w:val="none"/>
              </w:rPr>
            </w:pPr>
            <w:r>
              <w:rPr>
                <w:rFonts w:ascii="宋体" w:hAnsi="宋体" w:cs="宋体"/>
                <w:color w:val="000000"/>
                <w:sz w:val="18"/>
                <w:szCs w:val="18"/>
                <w:highlight w:val="none"/>
              </w:rPr>
              <w:t>政策依据</w:t>
            </w:r>
            <w:r>
              <w:rPr>
                <w:rFonts w:hint="eastAsia" w:ascii="宋体" w:hAnsi="宋体" w:cs="宋体"/>
                <w:color w:val="000000"/>
                <w:sz w:val="18"/>
                <w:szCs w:val="18"/>
                <w:highlight w:val="none"/>
              </w:rPr>
              <w:t>、</w:t>
            </w:r>
            <w:r>
              <w:rPr>
                <w:rFonts w:ascii="宋体" w:hAnsi="宋体" w:cs="宋体"/>
                <w:color w:val="000000"/>
                <w:sz w:val="18"/>
                <w:szCs w:val="18"/>
                <w:highlight w:val="none"/>
              </w:rPr>
              <w:t>申请指南</w:t>
            </w:r>
            <w:r>
              <w:rPr>
                <w:rFonts w:hint="eastAsia" w:ascii="宋体" w:hAnsi="宋体" w:cs="宋体"/>
                <w:color w:val="000000"/>
                <w:sz w:val="18"/>
                <w:szCs w:val="18"/>
                <w:highlight w:val="none"/>
              </w:rPr>
              <w:t>（补贴范围、补贴标准、咨询电话、办理单位、办理时限）、补贴结果、监督渠道等</w:t>
            </w:r>
          </w:p>
        </w:tc>
        <w:tc>
          <w:tcPr>
            <w:tcW w:w="2835"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kern w:val="0"/>
                <w:sz w:val="18"/>
                <w:szCs w:val="18"/>
                <w:highlight w:val="none"/>
              </w:rPr>
            </w:pPr>
            <w:r>
              <w:rPr>
                <w:rFonts w:ascii="宋体" w:hAnsi="宋体" w:cs="宋体"/>
                <w:color w:val="000000"/>
                <w:kern w:val="0"/>
                <w:sz w:val="18"/>
                <w:szCs w:val="18"/>
                <w:highlight w:val="none"/>
              </w:rPr>
              <w:t>甘肃省财政厅</w:t>
            </w:r>
            <w:r>
              <w:rPr>
                <w:rFonts w:hint="eastAsia" w:ascii="宋体" w:hAnsi="宋体" w:cs="宋体"/>
                <w:color w:val="000000"/>
                <w:kern w:val="0"/>
                <w:sz w:val="18"/>
                <w:szCs w:val="18"/>
                <w:highlight w:val="none"/>
              </w:rPr>
              <w:t xml:space="preserve"> 甘肃省农牧厅关于印发甘肃省农业支持保护补贴改革实施方案（试行）的通知【甘财农 [2016]69号】、甘肃省财政厅、甘肃省农业机械管理局关于印发《农业支持保护补贴资金管理办法》的通知【甘财农[2016]74号】</w:t>
            </w:r>
          </w:p>
        </w:tc>
        <w:tc>
          <w:tcPr>
            <w:tcW w:w="917"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kern w:val="0"/>
                <w:sz w:val="18"/>
                <w:szCs w:val="18"/>
                <w:highlight w:val="none"/>
              </w:rPr>
            </w:pPr>
            <w:r>
              <w:rPr>
                <w:rFonts w:ascii="宋体" w:hAnsi="宋体" w:cs="宋体"/>
                <w:color w:val="000000"/>
                <w:kern w:val="0"/>
                <w:sz w:val="18"/>
                <w:szCs w:val="18"/>
                <w:highlight w:val="none"/>
              </w:rPr>
              <w:t>自政府信息形成或变更之日起</w:t>
            </w:r>
            <w:r>
              <w:rPr>
                <w:rFonts w:hint="eastAsia" w:ascii="宋体" w:hAnsi="宋体" w:cs="宋体"/>
                <w:color w:val="000000"/>
                <w:kern w:val="0"/>
                <w:sz w:val="18"/>
                <w:szCs w:val="18"/>
                <w:highlight w:val="none"/>
              </w:rPr>
              <w:t>20个工作日内。法律、法规对政府信息公开的期限另有规定的从其规定</w:t>
            </w:r>
          </w:p>
        </w:tc>
        <w:tc>
          <w:tcPr>
            <w:tcW w:w="613" w:type="dxa"/>
            <w:tcBorders>
              <w:top w:val="single" w:color="000000" w:sz="4" w:space="0"/>
              <w:left w:val="single" w:color="000000" w:sz="4" w:space="0"/>
              <w:bottom w:val="single" w:color="000000" w:sz="4" w:space="0"/>
              <w:right w:val="single" w:color="000000" w:sz="4" w:space="0"/>
            </w:tcBorders>
            <w:vAlign w:val="center"/>
          </w:tcPr>
          <w:p>
            <w:pPr>
              <w:jc w:val="both"/>
              <w:rPr>
                <w:rFonts w:hint="eastAsia" w:ascii="宋体" w:hAnsi="宋体" w:eastAsia="宋体" w:cs="宋体"/>
                <w:color w:val="000000"/>
                <w:kern w:val="0"/>
                <w:sz w:val="18"/>
                <w:szCs w:val="18"/>
                <w:highlight w:val="none"/>
                <w:lang w:eastAsia="zh-CN"/>
              </w:rPr>
            </w:pPr>
            <w:r>
              <w:rPr>
                <w:rFonts w:hint="eastAsia" w:ascii="宋体" w:hAnsi="宋体" w:cs="宋体"/>
                <w:color w:val="000000"/>
                <w:kern w:val="0"/>
                <w:sz w:val="18"/>
                <w:szCs w:val="18"/>
                <w:highlight w:val="none"/>
                <w:lang w:eastAsia="zh-CN"/>
              </w:rPr>
              <w:t>安家坡乡人民政府</w:t>
            </w:r>
          </w:p>
        </w:tc>
        <w:tc>
          <w:tcPr>
            <w:tcW w:w="2195"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仿宋" w:hAnsi="仿宋" w:eastAsia="仿宋" w:cs="仿宋"/>
                <w:color w:val="000000"/>
                <w:sz w:val="18"/>
                <w:szCs w:val="18"/>
                <w:highlight w:val="none"/>
              </w:rPr>
            </w:pPr>
            <w:r>
              <w:rPr>
                <w:rFonts w:ascii="仿宋" w:hAnsi="仿宋" w:eastAsia="仿宋" w:cs="仿宋"/>
                <w:color w:val="000000"/>
                <w:sz w:val="18"/>
                <w:szCs w:val="18"/>
                <w:highlight w:val="none"/>
              </w:rPr>
              <w:t>■政府网站    □政府公报    □两微一端    □发布会/听证会 □广播电视    □纸质媒体      □公开查阅点 ■政务服务中心  ■便民服务站  □入户/现场    ■社区/企事业单位/村公示栏（电子屏）</w:t>
            </w:r>
          </w:p>
          <w:p>
            <w:pPr>
              <w:widowControl/>
              <w:jc w:val="left"/>
              <w:textAlignment w:val="center"/>
              <w:rPr>
                <w:rFonts w:ascii="仿宋" w:hAnsi="仿宋" w:eastAsia="仿宋" w:cs="仿宋"/>
                <w:color w:val="000000"/>
                <w:sz w:val="18"/>
                <w:szCs w:val="18"/>
                <w:highlight w:val="none"/>
              </w:rPr>
            </w:pPr>
            <w:r>
              <w:rPr>
                <w:rFonts w:ascii="仿宋" w:hAnsi="仿宋" w:eastAsia="仿宋" w:cs="仿宋"/>
                <w:color w:val="000000"/>
                <w:sz w:val="18"/>
                <w:szCs w:val="18"/>
                <w:highlight w:val="none"/>
              </w:rPr>
              <w:t xml:space="preserve">□精准推送   </w:t>
            </w:r>
          </w:p>
        </w:tc>
        <w:tc>
          <w:tcPr>
            <w:tcW w:w="669" w:type="dxa"/>
            <w:gridSpan w:val="3"/>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r>
              <w:rPr>
                <w:rFonts w:hint="eastAsia" w:ascii="仿宋" w:hAnsi="仿宋" w:eastAsia="仿宋" w:cs="仿宋"/>
                <w:color w:val="000000"/>
                <w:kern w:val="0"/>
                <w:sz w:val="18"/>
                <w:szCs w:val="18"/>
                <w:highlight w:val="none"/>
              </w:rPr>
              <w:t>√</w:t>
            </w:r>
          </w:p>
        </w:tc>
        <w:tc>
          <w:tcPr>
            <w:tcW w:w="70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p>
        </w:tc>
        <w:tc>
          <w:tcPr>
            <w:tcW w:w="567"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r>
              <w:rPr>
                <w:rFonts w:hint="eastAsia" w:ascii="仿宋" w:hAnsi="仿宋" w:eastAsia="仿宋" w:cs="仿宋"/>
                <w:color w:val="000000"/>
                <w:kern w:val="0"/>
                <w:sz w:val="18"/>
                <w:szCs w:val="18"/>
                <w:highlight w:val="none"/>
              </w:rPr>
              <w:t>√</w:t>
            </w:r>
          </w:p>
        </w:tc>
        <w:tc>
          <w:tcPr>
            <w:tcW w:w="70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p>
        </w:tc>
        <w:tc>
          <w:tcPr>
            <w:tcW w:w="567"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r>
              <w:rPr>
                <w:rFonts w:hint="eastAsia" w:ascii="仿宋" w:hAnsi="仿宋" w:eastAsia="仿宋" w:cs="仿宋"/>
                <w:color w:val="000000"/>
                <w:kern w:val="0"/>
                <w:sz w:val="18"/>
                <w:szCs w:val="18"/>
                <w:highlight w:val="none"/>
              </w:rPr>
              <w:t>√</w:t>
            </w:r>
          </w:p>
        </w:tc>
        <w:tc>
          <w:tcPr>
            <w:tcW w:w="479"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r>
              <w:rPr>
                <w:rFonts w:hint="eastAsia" w:ascii="仿宋" w:hAnsi="仿宋" w:eastAsia="仿宋" w:cs="仿宋"/>
                <w:color w:val="000000"/>
                <w:kern w:val="0"/>
                <w:sz w:val="18"/>
                <w:szCs w:val="18"/>
                <w:highlight w:val="none"/>
              </w:rPr>
              <w:t>√</w:t>
            </w:r>
          </w:p>
        </w:tc>
      </w:tr>
      <w:tr>
        <w:tblPrEx>
          <w:tblCellMar>
            <w:top w:w="15" w:type="dxa"/>
            <w:left w:w="15" w:type="dxa"/>
            <w:bottom w:w="15" w:type="dxa"/>
            <w:right w:w="15" w:type="dxa"/>
          </w:tblCellMar>
        </w:tblPrEx>
        <w:trPr>
          <w:trHeight w:val="1016" w:hRule="atLeast"/>
        </w:trPr>
        <w:tc>
          <w:tcPr>
            <w:tcW w:w="441" w:type="dxa"/>
            <w:tcBorders>
              <w:top w:val="single" w:color="000000" w:sz="4" w:space="0"/>
              <w:left w:val="single" w:color="000000" w:sz="4" w:space="0"/>
              <w:bottom w:val="single" w:color="000000" w:sz="4" w:space="0"/>
              <w:right w:val="single" w:color="auto" w:sz="4" w:space="0"/>
            </w:tcBorders>
            <w:vAlign w:val="center"/>
          </w:tcPr>
          <w:p>
            <w:pPr>
              <w:widowControl/>
              <w:jc w:val="center"/>
              <w:textAlignment w:val="center"/>
              <w:rPr>
                <w:rFonts w:hint="default" w:ascii="宋体" w:hAnsi="宋体" w:eastAsia="宋体" w:cs="宋体"/>
                <w:color w:val="000000"/>
                <w:kern w:val="0"/>
                <w:sz w:val="18"/>
                <w:szCs w:val="18"/>
                <w:highlight w:val="none"/>
                <w:lang w:val="en-US" w:eastAsia="zh-CN"/>
              </w:rPr>
            </w:pPr>
            <w:r>
              <w:rPr>
                <w:rFonts w:hint="eastAsia" w:ascii="宋体" w:hAnsi="宋体" w:cs="宋体"/>
                <w:color w:val="000000"/>
                <w:kern w:val="0"/>
                <w:sz w:val="18"/>
                <w:szCs w:val="18"/>
                <w:highlight w:val="none"/>
                <w:lang w:val="en-US" w:eastAsia="zh-CN"/>
              </w:rPr>
              <w:t>14</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highlight w:val="none"/>
              </w:rPr>
            </w:pPr>
            <w:r>
              <w:rPr>
                <w:rFonts w:ascii="宋体" w:hAnsi="宋体" w:cs="宋体"/>
                <w:color w:val="000000"/>
                <w:sz w:val="18"/>
                <w:szCs w:val="18"/>
                <w:highlight w:val="none"/>
              </w:rPr>
              <w:t>最低生活保障</w:t>
            </w:r>
          </w:p>
        </w:tc>
        <w:tc>
          <w:tcPr>
            <w:tcW w:w="851" w:type="dxa"/>
            <w:tcBorders>
              <w:top w:val="single" w:color="000000" w:sz="4" w:space="0"/>
              <w:left w:val="single" w:color="auto"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highlight w:val="none"/>
              </w:rPr>
            </w:pPr>
            <w:r>
              <w:rPr>
                <w:rFonts w:hint="eastAsia" w:ascii="宋体" w:hAnsi="宋体" w:cs="宋体"/>
                <w:color w:val="000000"/>
                <w:sz w:val="18"/>
                <w:szCs w:val="18"/>
                <w:highlight w:val="none"/>
              </w:rPr>
              <w:t>1.政策法规；2.办事指南；3.审核信息；4.审批信息；5.补助标准。</w:t>
            </w:r>
          </w:p>
        </w:tc>
        <w:tc>
          <w:tcPr>
            <w:tcW w:w="2268"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ascii="宋体" w:hAnsi="宋体" w:cs="宋体"/>
                <w:color w:val="000000"/>
                <w:sz w:val="18"/>
                <w:szCs w:val="18"/>
                <w:highlight w:val="none"/>
              </w:rPr>
            </w:pPr>
            <w:r>
              <w:rPr>
                <w:rFonts w:hint="eastAsia" w:ascii="宋体" w:hAnsi="宋体" w:cs="宋体"/>
                <w:color w:val="000000"/>
                <w:sz w:val="16"/>
                <w:szCs w:val="16"/>
                <w:highlight w:val="none"/>
              </w:rPr>
              <w:t>1.《国务院关于进一步加强和改进最低生活保障工作的意见》（国发[2012]45号）；2.《最低生活保障审核审批办法（实行）》（民发[2012]220号）；3.各地配套政策法规文件；4.办理事项、办理条件、最低生活保障标准、申请材料、办理流程、办理时间、地点、联系方式、监督方式；5.初审对象名单及相关信息；6.低保对象名单及相关信息；</w:t>
            </w:r>
          </w:p>
        </w:tc>
        <w:tc>
          <w:tcPr>
            <w:tcW w:w="2835"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kern w:val="0"/>
                <w:sz w:val="18"/>
                <w:szCs w:val="18"/>
                <w:highlight w:val="none"/>
              </w:rPr>
            </w:pPr>
            <w:r>
              <w:rPr>
                <w:rFonts w:hint="eastAsia" w:ascii="宋体" w:hAnsi="宋体" w:cs="宋体"/>
                <w:color w:val="000000"/>
                <w:kern w:val="0"/>
                <w:sz w:val="18"/>
                <w:szCs w:val="18"/>
                <w:highlight w:val="none"/>
              </w:rPr>
              <w:t>《政府信息公开条例》《国务院关于进一步加强和改进最低生活保障工作的意见》（国发[2012]45号）、各地</w:t>
            </w:r>
            <w:bookmarkStart w:id="0" w:name="_GoBack"/>
            <w:bookmarkEnd w:id="0"/>
            <w:r>
              <w:rPr>
                <w:rFonts w:hint="eastAsia" w:ascii="宋体" w:hAnsi="宋体" w:cs="宋体"/>
                <w:color w:val="000000"/>
                <w:kern w:val="0"/>
                <w:sz w:val="18"/>
                <w:szCs w:val="18"/>
                <w:highlight w:val="none"/>
              </w:rPr>
              <w:t>相关政策文件</w:t>
            </w:r>
          </w:p>
        </w:tc>
        <w:tc>
          <w:tcPr>
            <w:tcW w:w="917"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kern w:val="0"/>
                <w:sz w:val="18"/>
                <w:szCs w:val="18"/>
                <w:highlight w:val="none"/>
              </w:rPr>
            </w:pPr>
            <w:r>
              <w:rPr>
                <w:rFonts w:ascii="宋体" w:hAnsi="宋体" w:cs="宋体"/>
                <w:color w:val="000000"/>
                <w:kern w:val="0"/>
                <w:sz w:val="18"/>
                <w:szCs w:val="18"/>
                <w:highlight w:val="none"/>
              </w:rPr>
              <w:t>制定或获取信息之日起</w:t>
            </w:r>
            <w:r>
              <w:rPr>
                <w:rFonts w:hint="eastAsia" w:ascii="宋体" w:hAnsi="宋体" w:cs="宋体"/>
                <w:color w:val="000000"/>
                <w:kern w:val="0"/>
                <w:sz w:val="18"/>
                <w:szCs w:val="18"/>
                <w:highlight w:val="none"/>
              </w:rPr>
              <w:t>20个工作日内</w:t>
            </w:r>
          </w:p>
        </w:tc>
        <w:tc>
          <w:tcPr>
            <w:tcW w:w="613" w:type="dxa"/>
            <w:tcBorders>
              <w:top w:val="single" w:color="000000" w:sz="4" w:space="0"/>
              <w:left w:val="single" w:color="000000" w:sz="4" w:space="0"/>
              <w:bottom w:val="single" w:color="000000" w:sz="4" w:space="0"/>
              <w:right w:val="single" w:color="000000" w:sz="4" w:space="0"/>
            </w:tcBorders>
            <w:vAlign w:val="center"/>
          </w:tcPr>
          <w:p>
            <w:pPr>
              <w:jc w:val="both"/>
              <w:rPr>
                <w:rFonts w:hint="eastAsia" w:ascii="宋体" w:hAnsi="宋体" w:eastAsia="宋体" w:cs="宋体"/>
                <w:color w:val="000000"/>
                <w:kern w:val="0"/>
                <w:sz w:val="18"/>
                <w:szCs w:val="18"/>
                <w:highlight w:val="none"/>
                <w:lang w:eastAsia="zh-CN"/>
              </w:rPr>
            </w:pPr>
            <w:r>
              <w:rPr>
                <w:rFonts w:hint="eastAsia" w:ascii="宋体" w:hAnsi="宋体" w:cs="宋体"/>
                <w:color w:val="000000"/>
                <w:kern w:val="0"/>
                <w:sz w:val="18"/>
                <w:szCs w:val="18"/>
                <w:highlight w:val="none"/>
                <w:lang w:eastAsia="zh-CN"/>
              </w:rPr>
              <w:t>安家坡乡人民政府</w:t>
            </w:r>
          </w:p>
        </w:tc>
        <w:tc>
          <w:tcPr>
            <w:tcW w:w="2195"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仿宋" w:hAnsi="仿宋" w:eastAsia="仿宋" w:cs="仿宋"/>
                <w:color w:val="000000"/>
                <w:sz w:val="18"/>
                <w:szCs w:val="18"/>
                <w:highlight w:val="none"/>
              </w:rPr>
            </w:pPr>
            <w:r>
              <w:rPr>
                <w:rFonts w:ascii="仿宋" w:hAnsi="仿宋" w:eastAsia="仿宋" w:cs="仿宋"/>
                <w:color w:val="000000"/>
                <w:sz w:val="18"/>
                <w:szCs w:val="18"/>
                <w:highlight w:val="none"/>
              </w:rPr>
              <w:t xml:space="preserve">  ■政府网站    □政府公报    □两微一端    □发布会/听证会 □广播电视    □纸质媒体      □公开查阅点 ■政务服务中心  ■便民服务站  ■入户/现场    ■社区/企事业单位/村公示栏（电子屏）</w:t>
            </w:r>
          </w:p>
          <w:p>
            <w:pPr>
              <w:widowControl/>
              <w:jc w:val="left"/>
              <w:textAlignment w:val="center"/>
              <w:rPr>
                <w:rFonts w:ascii="仿宋" w:hAnsi="仿宋" w:eastAsia="仿宋" w:cs="仿宋"/>
                <w:color w:val="000000"/>
                <w:sz w:val="18"/>
                <w:szCs w:val="18"/>
                <w:highlight w:val="none"/>
              </w:rPr>
            </w:pPr>
            <w:r>
              <w:rPr>
                <w:rFonts w:ascii="仿宋" w:hAnsi="仿宋" w:eastAsia="仿宋" w:cs="仿宋"/>
                <w:color w:val="000000"/>
                <w:sz w:val="18"/>
                <w:szCs w:val="18"/>
                <w:highlight w:val="none"/>
              </w:rPr>
              <w:t xml:space="preserve">□精准推送   </w:t>
            </w:r>
          </w:p>
        </w:tc>
        <w:tc>
          <w:tcPr>
            <w:tcW w:w="669" w:type="dxa"/>
            <w:gridSpan w:val="3"/>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r>
              <w:rPr>
                <w:rFonts w:hint="eastAsia" w:ascii="仿宋" w:hAnsi="仿宋" w:eastAsia="仿宋" w:cs="仿宋"/>
                <w:color w:val="000000"/>
                <w:kern w:val="0"/>
                <w:sz w:val="18"/>
                <w:szCs w:val="18"/>
                <w:highlight w:val="none"/>
              </w:rPr>
              <w:t>√</w:t>
            </w:r>
          </w:p>
        </w:tc>
        <w:tc>
          <w:tcPr>
            <w:tcW w:w="70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p>
        </w:tc>
        <w:tc>
          <w:tcPr>
            <w:tcW w:w="567"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r>
              <w:rPr>
                <w:rFonts w:hint="eastAsia" w:ascii="仿宋" w:hAnsi="仿宋" w:eastAsia="仿宋" w:cs="仿宋"/>
                <w:color w:val="000000"/>
                <w:kern w:val="0"/>
                <w:sz w:val="18"/>
                <w:szCs w:val="18"/>
                <w:highlight w:val="none"/>
              </w:rPr>
              <w:t>√</w:t>
            </w:r>
          </w:p>
        </w:tc>
        <w:tc>
          <w:tcPr>
            <w:tcW w:w="70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p>
        </w:tc>
        <w:tc>
          <w:tcPr>
            <w:tcW w:w="567"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r>
              <w:rPr>
                <w:rFonts w:hint="eastAsia" w:ascii="仿宋" w:hAnsi="仿宋" w:eastAsia="仿宋" w:cs="仿宋"/>
                <w:color w:val="000000"/>
                <w:kern w:val="0"/>
                <w:sz w:val="18"/>
                <w:szCs w:val="18"/>
                <w:highlight w:val="none"/>
              </w:rPr>
              <w:t>√</w:t>
            </w:r>
          </w:p>
        </w:tc>
        <w:tc>
          <w:tcPr>
            <w:tcW w:w="479"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r>
              <w:rPr>
                <w:rFonts w:hint="eastAsia" w:ascii="仿宋" w:hAnsi="仿宋" w:eastAsia="仿宋" w:cs="仿宋"/>
                <w:color w:val="000000"/>
                <w:kern w:val="0"/>
                <w:sz w:val="18"/>
                <w:szCs w:val="18"/>
                <w:highlight w:val="none"/>
              </w:rPr>
              <w:t>√</w:t>
            </w:r>
          </w:p>
        </w:tc>
      </w:tr>
      <w:tr>
        <w:tblPrEx>
          <w:tblCellMar>
            <w:top w:w="15" w:type="dxa"/>
            <w:left w:w="15" w:type="dxa"/>
            <w:bottom w:w="15" w:type="dxa"/>
            <w:right w:w="15" w:type="dxa"/>
          </w:tblCellMar>
        </w:tblPrEx>
        <w:trPr>
          <w:trHeight w:val="2160" w:hRule="atLeast"/>
        </w:trPr>
        <w:tc>
          <w:tcPr>
            <w:tcW w:w="441" w:type="dxa"/>
            <w:tcBorders>
              <w:top w:val="single" w:color="000000" w:sz="4" w:space="0"/>
              <w:left w:val="single" w:color="000000" w:sz="4" w:space="0"/>
              <w:bottom w:val="single" w:color="000000" w:sz="4" w:space="0"/>
              <w:right w:val="single" w:color="auto" w:sz="4" w:space="0"/>
            </w:tcBorders>
            <w:vAlign w:val="center"/>
          </w:tcPr>
          <w:p>
            <w:pPr>
              <w:widowControl/>
              <w:jc w:val="center"/>
              <w:textAlignment w:val="center"/>
              <w:rPr>
                <w:rFonts w:hint="default" w:ascii="宋体" w:hAnsi="宋体" w:eastAsia="宋体" w:cs="宋体"/>
                <w:color w:val="000000"/>
                <w:kern w:val="0"/>
                <w:sz w:val="18"/>
                <w:szCs w:val="18"/>
                <w:highlight w:val="none"/>
                <w:lang w:val="en-US" w:eastAsia="zh-CN"/>
              </w:rPr>
            </w:pPr>
            <w:r>
              <w:rPr>
                <w:rFonts w:hint="eastAsia" w:ascii="宋体" w:hAnsi="宋体" w:cs="宋体"/>
                <w:color w:val="000000"/>
                <w:kern w:val="0"/>
                <w:sz w:val="18"/>
                <w:szCs w:val="18"/>
                <w:highlight w:val="none"/>
                <w:lang w:val="en-US" w:eastAsia="zh-CN"/>
              </w:rPr>
              <w:t>15</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highlight w:val="none"/>
              </w:rPr>
            </w:pPr>
            <w:r>
              <w:rPr>
                <w:rFonts w:ascii="宋体" w:hAnsi="宋体" w:cs="宋体"/>
                <w:color w:val="000000"/>
                <w:sz w:val="18"/>
                <w:szCs w:val="18"/>
                <w:highlight w:val="none"/>
              </w:rPr>
              <w:t>特困人员救助供养</w:t>
            </w:r>
          </w:p>
        </w:tc>
        <w:tc>
          <w:tcPr>
            <w:tcW w:w="851" w:type="dxa"/>
            <w:tcBorders>
              <w:top w:val="single" w:color="000000" w:sz="4" w:space="0"/>
              <w:left w:val="single" w:color="auto"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highlight w:val="none"/>
              </w:rPr>
            </w:pPr>
            <w:r>
              <w:rPr>
                <w:rFonts w:hint="eastAsia" w:ascii="宋体" w:hAnsi="宋体" w:cs="宋体"/>
                <w:color w:val="000000"/>
                <w:sz w:val="18"/>
                <w:szCs w:val="18"/>
                <w:highlight w:val="none"/>
              </w:rPr>
              <w:t>1.政策法规；2.办事指南；3.审核信息；4.审批信息；5.补助标准。</w:t>
            </w:r>
          </w:p>
        </w:tc>
        <w:tc>
          <w:tcPr>
            <w:tcW w:w="2268"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ascii="宋体" w:hAnsi="宋体" w:cs="宋体"/>
                <w:color w:val="000000"/>
                <w:sz w:val="18"/>
                <w:szCs w:val="18"/>
                <w:highlight w:val="none"/>
              </w:rPr>
            </w:pPr>
            <w:r>
              <w:rPr>
                <w:rFonts w:hint="eastAsia" w:ascii="宋体" w:hAnsi="宋体" w:cs="宋体"/>
                <w:color w:val="000000"/>
                <w:sz w:val="18"/>
                <w:szCs w:val="18"/>
                <w:highlight w:val="none"/>
              </w:rPr>
              <w:t>1.《国务院关于进一步健全特困人员救助供养制度的意见》（国发[2016]14号）；2.民政部关于印发《特困人员认定办法》的通知（民发[2016]178号）；3.民政部关于贯彻落实《国务院关于进一步健全特困人员救助供养制度的意见》的通知（民发[2016]115号）；4.各地配套政策法规文件；5.办理事项、办理条件、最低生活保障标准、申请材料、办理流程、办理时间、地点、联系方式、监督方式；6.初审对象名单及相关信息，终止供养人员名单；6.特困人员名单及相关信息；</w:t>
            </w:r>
          </w:p>
        </w:tc>
        <w:tc>
          <w:tcPr>
            <w:tcW w:w="2835"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kern w:val="0"/>
                <w:sz w:val="18"/>
                <w:szCs w:val="18"/>
                <w:highlight w:val="none"/>
              </w:rPr>
            </w:pPr>
            <w:r>
              <w:rPr>
                <w:rFonts w:hint="eastAsia" w:ascii="宋体" w:hAnsi="宋体" w:cs="宋体"/>
                <w:color w:val="000000"/>
                <w:kern w:val="0"/>
                <w:sz w:val="18"/>
                <w:szCs w:val="18"/>
                <w:highlight w:val="none"/>
              </w:rPr>
              <w:t>《政府信息公开条例》《国务院关于进一步加强和改进最低生活保障工作的意见》（国发[2012]45号）、各地相关政策文件</w:t>
            </w:r>
          </w:p>
        </w:tc>
        <w:tc>
          <w:tcPr>
            <w:tcW w:w="917"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kern w:val="0"/>
                <w:sz w:val="18"/>
                <w:szCs w:val="18"/>
                <w:highlight w:val="none"/>
              </w:rPr>
            </w:pPr>
            <w:r>
              <w:rPr>
                <w:rFonts w:ascii="宋体" w:hAnsi="宋体" w:cs="宋体"/>
                <w:color w:val="000000"/>
                <w:kern w:val="0"/>
                <w:sz w:val="18"/>
                <w:szCs w:val="18"/>
                <w:highlight w:val="none"/>
              </w:rPr>
              <w:t>制定或获取信息之日起</w:t>
            </w:r>
            <w:r>
              <w:rPr>
                <w:rFonts w:hint="eastAsia" w:ascii="宋体" w:hAnsi="宋体" w:cs="宋体"/>
                <w:color w:val="000000"/>
                <w:kern w:val="0"/>
                <w:sz w:val="18"/>
                <w:szCs w:val="18"/>
                <w:highlight w:val="none"/>
              </w:rPr>
              <w:t>20个工作日内</w:t>
            </w:r>
          </w:p>
        </w:tc>
        <w:tc>
          <w:tcPr>
            <w:tcW w:w="613" w:type="dxa"/>
            <w:tcBorders>
              <w:top w:val="single" w:color="000000" w:sz="4" w:space="0"/>
              <w:left w:val="single" w:color="000000" w:sz="4" w:space="0"/>
              <w:bottom w:val="single" w:color="000000" w:sz="4" w:space="0"/>
              <w:right w:val="single" w:color="000000" w:sz="4" w:space="0"/>
            </w:tcBorders>
            <w:vAlign w:val="center"/>
          </w:tcPr>
          <w:p>
            <w:pPr>
              <w:jc w:val="both"/>
              <w:rPr>
                <w:rFonts w:hint="eastAsia" w:ascii="宋体" w:hAnsi="宋体" w:eastAsia="宋体" w:cs="宋体"/>
                <w:color w:val="000000"/>
                <w:kern w:val="0"/>
                <w:sz w:val="18"/>
                <w:szCs w:val="18"/>
                <w:highlight w:val="none"/>
                <w:lang w:eastAsia="zh-CN"/>
              </w:rPr>
            </w:pPr>
            <w:r>
              <w:rPr>
                <w:rFonts w:hint="eastAsia" w:ascii="宋体" w:hAnsi="宋体" w:cs="宋体"/>
                <w:color w:val="000000"/>
                <w:kern w:val="0"/>
                <w:sz w:val="18"/>
                <w:szCs w:val="18"/>
                <w:highlight w:val="none"/>
                <w:lang w:eastAsia="zh-CN"/>
              </w:rPr>
              <w:t>安家坡乡人民政府</w:t>
            </w:r>
          </w:p>
        </w:tc>
        <w:tc>
          <w:tcPr>
            <w:tcW w:w="2195"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仿宋" w:hAnsi="仿宋" w:eastAsia="仿宋" w:cs="仿宋"/>
                <w:color w:val="000000"/>
                <w:sz w:val="18"/>
                <w:szCs w:val="18"/>
                <w:highlight w:val="none"/>
              </w:rPr>
            </w:pPr>
            <w:r>
              <w:rPr>
                <w:rFonts w:ascii="仿宋" w:hAnsi="仿宋" w:eastAsia="仿宋" w:cs="仿宋"/>
                <w:color w:val="000000"/>
                <w:sz w:val="18"/>
                <w:szCs w:val="18"/>
                <w:highlight w:val="none"/>
              </w:rPr>
              <w:t xml:space="preserve"> ■政府网站    □政府公报    □两微一端    □发布会/听证会 □广播电视    □纸质媒体      □公开查阅点 ■政务服务中心  ■便民服务站  ■入户/现场    ■社区/企事业单位/村公示栏（电子屏）</w:t>
            </w:r>
          </w:p>
          <w:p>
            <w:pPr>
              <w:widowControl/>
              <w:jc w:val="left"/>
              <w:textAlignment w:val="center"/>
              <w:rPr>
                <w:rFonts w:ascii="仿宋" w:hAnsi="仿宋" w:eastAsia="仿宋" w:cs="仿宋"/>
                <w:color w:val="000000"/>
                <w:sz w:val="18"/>
                <w:szCs w:val="18"/>
                <w:highlight w:val="none"/>
              </w:rPr>
            </w:pPr>
            <w:r>
              <w:rPr>
                <w:rFonts w:ascii="仿宋" w:hAnsi="仿宋" w:eastAsia="仿宋" w:cs="仿宋"/>
                <w:color w:val="000000"/>
                <w:sz w:val="18"/>
                <w:szCs w:val="18"/>
                <w:highlight w:val="none"/>
              </w:rPr>
              <w:t xml:space="preserve">□精准推送   </w:t>
            </w:r>
          </w:p>
        </w:tc>
        <w:tc>
          <w:tcPr>
            <w:tcW w:w="669" w:type="dxa"/>
            <w:gridSpan w:val="3"/>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r>
              <w:rPr>
                <w:rFonts w:hint="eastAsia" w:ascii="仿宋" w:hAnsi="仿宋" w:eastAsia="仿宋" w:cs="仿宋"/>
                <w:color w:val="000000"/>
                <w:kern w:val="0"/>
                <w:sz w:val="18"/>
                <w:szCs w:val="18"/>
                <w:highlight w:val="none"/>
              </w:rPr>
              <w:t>√</w:t>
            </w:r>
          </w:p>
        </w:tc>
        <w:tc>
          <w:tcPr>
            <w:tcW w:w="70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p>
        </w:tc>
        <w:tc>
          <w:tcPr>
            <w:tcW w:w="567"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r>
              <w:rPr>
                <w:rFonts w:hint="eastAsia" w:ascii="仿宋" w:hAnsi="仿宋" w:eastAsia="仿宋" w:cs="仿宋"/>
                <w:color w:val="000000"/>
                <w:kern w:val="0"/>
                <w:sz w:val="18"/>
                <w:szCs w:val="18"/>
                <w:highlight w:val="none"/>
              </w:rPr>
              <w:t>√</w:t>
            </w:r>
          </w:p>
        </w:tc>
        <w:tc>
          <w:tcPr>
            <w:tcW w:w="70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p>
        </w:tc>
        <w:tc>
          <w:tcPr>
            <w:tcW w:w="567"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r>
              <w:rPr>
                <w:rFonts w:hint="eastAsia" w:ascii="仿宋" w:hAnsi="仿宋" w:eastAsia="仿宋" w:cs="仿宋"/>
                <w:color w:val="000000"/>
                <w:kern w:val="0"/>
                <w:sz w:val="18"/>
                <w:szCs w:val="18"/>
                <w:highlight w:val="none"/>
              </w:rPr>
              <w:t>√</w:t>
            </w:r>
          </w:p>
        </w:tc>
        <w:tc>
          <w:tcPr>
            <w:tcW w:w="479"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r>
              <w:rPr>
                <w:rFonts w:hint="eastAsia" w:ascii="仿宋" w:hAnsi="仿宋" w:eastAsia="仿宋" w:cs="仿宋"/>
                <w:color w:val="000000"/>
                <w:kern w:val="0"/>
                <w:sz w:val="18"/>
                <w:szCs w:val="18"/>
                <w:highlight w:val="none"/>
              </w:rPr>
              <w:t>√</w:t>
            </w:r>
          </w:p>
        </w:tc>
      </w:tr>
      <w:tr>
        <w:tblPrEx>
          <w:tblCellMar>
            <w:top w:w="15" w:type="dxa"/>
            <w:left w:w="15" w:type="dxa"/>
            <w:bottom w:w="15" w:type="dxa"/>
            <w:right w:w="15" w:type="dxa"/>
          </w:tblCellMar>
        </w:tblPrEx>
        <w:trPr>
          <w:trHeight w:val="90" w:hRule="atLeast"/>
        </w:trPr>
        <w:tc>
          <w:tcPr>
            <w:tcW w:w="441" w:type="dxa"/>
            <w:tcBorders>
              <w:top w:val="single" w:color="000000" w:sz="4" w:space="0"/>
              <w:left w:val="single" w:color="000000" w:sz="4" w:space="0"/>
              <w:bottom w:val="single" w:color="000000" w:sz="4" w:space="0"/>
              <w:right w:val="single" w:color="auto" w:sz="4" w:space="0"/>
            </w:tcBorders>
            <w:vAlign w:val="center"/>
          </w:tcPr>
          <w:p>
            <w:pPr>
              <w:widowControl/>
              <w:jc w:val="center"/>
              <w:textAlignment w:val="center"/>
              <w:rPr>
                <w:rFonts w:hint="default" w:ascii="宋体" w:hAnsi="宋体" w:eastAsia="宋体" w:cs="宋体"/>
                <w:color w:val="000000"/>
                <w:kern w:val="0"/>
                <w:sz w:val="18"/>
                <w:szCs w:val="18"/>
                <w:highlight w:val="none"/>
                <w:lang w:val="en-US" w:eastAsia="zh-CN"/>
              </w:rPr>
            </w:pPr>
            <w:r>
              <w:rPr>
                <w:rFonts w:hint="eastAsia" w:ascii="宋体" w:hAnsi="宋体" w:cs="宋体"/>
                <w:color w:val="000000"/>
                <w:kern w:val="0"/>
                <w:sz w:val="18"/>
                <w:szCs w:val="18"/>
                <w:highlight w:val="none"/>
                <w:lang w:val="en-US" w:eastAsia="zh-CN"/>
              </w:rPr>
              <w:t>16</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highlight w:val="none"/>
              </w:rPr>
            </w:pPr>
            <w:r>
              <w:rPr>
                <w:rFonts w:ascii="宋体" w:hAnsi="宋体" w:cs="宋体"/>
                <w:color w:val="000000"/>
                <w:sz w:val="18"/>
                <w:szCs w:val="18"/>
                <w:highlight w:val="none"/>
              </w:rPr>
              <w:t>临时救助</w:t>
            </w:r>
          </w:p>
        </w:tc>
        <w:tc>
          <w:tcPr>
            <w:tcW w:w="851" w:type="dxa"/>
            <w:tcBorders>
              <w:top w:val="single" w:color="000000" w:sz="4" w:space="0"/>
              <w:left w:val="single" w:color="auto"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highlight w:val="none"/>
              </w:rPr>
            </w:pPr>
            <w:r>
              <w:rPr>
                <w:rFonts w:ascii="宋体" w:hAnsi="宋体" w:cs="宋体"/>
                <w:color w:val="000000"/>
                <w:sz w:val="18"/>
                <w:szCs w:val="18"/>
                <w:highlight w:val="none"/>
              </w:rPr>
              <w:t>政策法规</w:t>
            </w:r>
            <w:r>
              <w:rPr>
                <w:rFonts w:hint="eastAsia" w:ascii="宋体" w:hAnsi="宋体" w:cs="宋体"/>
                <w:color w:val="000000"/>
                <w:sz w:val="18"/>
                <w:szCs w:val="18"/>
                <w:highlight w:val="none"/>
              </w:rPr>
              <w:t>、</w:t>
            </w:r>
            <w:r>
              <w:rPr>
                <w:rFonts w:ascii="宋体" w:hAnsi="宋体" w:cs="宋体"/>
                <w:color w:val="000000"/>
                <w:sz w:val="18"/>
                <w:szCs w:val="18"/>
                <w:highlight w:val="none"/>
              </w:rPr>
              <w:t>办事指南</w:t>
            </w:r>
            <w:r>
              <w:rPr>
                <w:rFonts w:hint="eastAsia" w:ascii="宋体" w:hAnsi="宋体" w:cs="宋体"/>
                <w:color w:val="000000"/>
                <w:sz w:val="18"/>
                <w:szCs w:val="18"/>
                <w:highlight w:val="none"/>
              </w:rPr>
              <w:t>、</w:t>
            </w:r>
            <w:r>
              <w:rPr>
                <w:rFonts w:ascii="宋体" w:hAnsi="宋体" w:cs="宋体"/>
                <w:color w:val="000000"/>
                <w:sz w:val="18"/>
                <w:szCs w:val="18"/>
                <w:highlight w:val="none"/>
              </w:rPr>
              <w:t>审核</w:t>
            </w:r>
            <w:r>
              <w:rPr>
                <w:rFonts w:hint="eastAsia" w:ascii="宋体" w:hAnsi="宋体" w:cs="宋体"/>
                <w:color w:val="000000"/>
                <w:sz w:val="18"/>
                <w:szCs w:val="18"/>
                <w:highlight w:val="none"/>
              </w:rPr>
              <w:t>、</w:t>
            </w:r>
            <w:r>
              <w:rPr>
                <w:rFonts w:ascii="宋体" w:hAnsi="宋体" w:cs="宋体"/>
                <w:color w:val="000000"/>
                <w:sz w:val="18"/>
                <w:szCs w:val="18"/>
                <w:highlight w:val="none"/>
              </w:rPr>
              <w:t>审批信息</w:t>
            </w:r>
          </w:p>
        </w:tc>
        <w:tc>
          <w:tcPr>
            <w:tcW w:w="2268"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ascii="宋体" w:hAnsi="宋体" w:cs="宋体"/>
                <w:color w:val="000000"/>
                <w:sz w:val="18"/>
                <w:szCs w:val="18"/>
                <w:highlight w:val="none"/>
              </w:rPr>
            </w:pPr>
            <w:r>
              <w:rPr>
                <w:rFonts w:hint="eastAsia" w:ascii="宋体" w:hAnsi="宋体" w:cs="宋体"/>
                <w:color w:val="000000"/>
                <w:sz w:val="18"/>
                <w:szCs w:val="18"/>
                <w:highlight w:val="none"/>
              </w:rPr>
              <w:t>1.《国务院关于全面建立临时救助制度的通知》（国发[2014]47号）；2.《民政部 财政部关于进一步加强和改进临时救助工作的意见》（民发[2018]23号）；3各地配套政策法规文件；4.办理事项、办理条件、救助标准、申请材料、办理流程、办理时间、地点、联系方式、监督电话；5.支出型临时救助对象名单、救助金额、救助事由</w:t>
            </w:r>
          </w:p>
        </w:tc>
        <w:tc>
          <w:tcPr>
            <w:tcW w:w="2835"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kern w:val="0"/>
                <w:sz w:val="18"/>
                <w:szCs w:val="18"/>
                <w:highlight w:val="none"/>
              </w:rPr>
            </w:pPr>
            <w:r>
              <w:rPr>
                <w:rFonts w:hint="eastAsia" w:ascii="宋体" w:hAnsi="宋体" w:cs="宋体"/>
                <w:color w:val="000000"/>
                <w:kern w:val="0"/>
                <w:sz w:val="18"/>
                <w:szCs w:val="18"/>
                <w:highlight w:val="none"/>
              </w:rPr>
              <w:t>《政府信息公开条例》《国务院关于进一步加强和改进最低生活保障工作的意见》（国发[2012]45号）、各地相关政策文件</w:t>
            </w:r>
          </w:p>
        </w:tc>
        <w:tc>
          <w:tcPr>
            <w:tcW w:w="917"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kern w:val="0"/>
                <w:sz w:val="18"/>
                <w:szCs w:val="18"/>
                <w:highlight w:val="none"/>
              </w:rPr>
            </w:pPr>
            <w:r>
              <w:rPr>
                <w:rFonts w:ascii="宋体" w:hAnsi="宋体" w:cs="宋体"/>
                <w:color w:val="000000"/>
                <w:kern w:val="0"/>
                <w:sz w:val="18"/>
                <w:szCs w:val="18"/>
                <w:highlight w:val="none"/>
              </w:rPr>
              <w:t>制定或获取信息之日起</w:t>
            </w:r>
            <w:r>
              <w:rPr>
                <w:rFonts w:hint="eastAsia" w:ascii="宋体" w:hAnsi="宋体" w:cs="宋体"/>
                <w:color w:val="000000"/>
                <w:kern w:val="0"/>
                <w:sz w:val="18"/>
                <w:szCs w:val="18"/>
                <w:highlight w:val="none"/>
              </w:rPr>
              <w:t>20个工作日内</w:t>
            </w:r>
          </w:p>
        </w:tc>
        <w:tc>
          <w:tcPr>
            <w:tcW w:w="613" w:type="dxa"/>
            <w:tcBorders>
              <w:top w:val="single" w:color="000000" w:sz="4" w:space="0"/>
              <w:left w:val="single" w:color="000000" w:sz="4" w:space="0"/>
              <w:bottom w:val="single" w:color="000000" w:sz="4" w:space="0"/>
              <w:right w:val="single" w:color="000000" w:sz="4" w:space="0"/>
            </w:tcBorders>
            <w:vAlign w:val="center"/>
          </w:tcPr>
          <w:p>
            <w:pPr>
              <w:jc w:val="both"/>
              <w:rPr>
                <w:rFonts w:hint="eastAsia" w:ascii="宋体" w:hAnsi="宋体" w:eastAsia="宋体" w:cs="宋体"/>
                <w:color w:val="000000"/>
                <w:kern w:val="0"/>
                <w:sz w:val="18"/>
                <w:szCs w:val="18"/>
                <w:highlight w:val="none"/>
                <w:lang w:eastAsia="zh-CN"/>
              </w:rPr>
            </w:pPr>
            <w:r>
              <w:rPr>
                <w:rFonts w:hint="eastAsia" w:ascii="宋体" w:hAnsi="宋体" w:cs="宋体"/>
                <w:color w:val="000000"/>
                <w:kern w:val="0"/>
                <w:sz w:val="18"/>
                <w:szCs w:val="18"/>
                <w:highlight w:val="none"/>
                <w:lang w:eastAsia="zh-CN"/>
              </w:rPr>
              <w:t>安家坡乡人民政府</w:t>
            </w:r>
          </w:p>
        </w:tc>
        <w:tc>
          <w:tcPr>
            <w:tcW w:w="2195"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仿宋" w:hAnsi="仿宋" w:eastAsia="仿宋" w:cs="仿宋"/>
                <w:color w:val="000000"/>
                <w:sz w:val="18"/>
                <w:szCs w:val="18"/>
                <w:highlight w:val="none"/>
              </w:rPr>
            </w:pPr>
            <w:r>
              <w:rPr>
                <w:rFonts w:ascii="仿宋" w:hAnsi="仿宋" w:eastAsia="仿宋" w:cs="仿宋"/>
                <w:color w:val="000000"/>
                <w:sz w:val="18"/>
                <w:szCs w:val="18"/>
                <w:highlight w:val="none"/>
              </w:rPr>
              <w:t xml:space="preserve"> ■政府网站    □政府公报    □两微一端    □发布会/听证会 □广播电视    □纸质媒体      □公开查阅点 ■政务服务中心  ■便民服务站  ■入户/现场    ■社区/企事业单位/村公示栏（电子屏）</w:t>
            </w:r>
          </w:p>
          <w:p>
            <w:pPr>
              <w:widowControl/>
              <w:jc w:val="left"/>
              <w:textAlignment w:val="center"/>
              <w:rPr>
                <w:rFonts w:ascii="仿宋" w:hAnsi="仿宋" w:eastAsia="仿宋" w:cs="仿宋"/>
                <w:color w:val="000000"/>
                <w:sz w:val="18"/>
                <w:szCs w:val="18"/>
                <w:highlight w:val="none"/>
              </w:rPr>
            </w:pPr>
            <w:r>
              <w:rPr>
                <w:rFonts w:ascii="仿宋" w:hAnsi="仿宋" w:eastAsia="仿宋" w:cs="仿宋"/>
                <w:color w:val="000000"/>
                <w:sz w:val="18"/>
                <w:szCs w:val="18"/>
                <w:highlight w:val="none"/>
              </w:rPr>
              <w:t xml:space="preserve">□精准推送   </w:t>
            </w:r>
          </w:p>
        </w:tc>
        <w:tc>
          <w:tcPr>
            <w:tcW w:w="669" w:type="dxa"/>
            <w:gridSpan w:val="3"/>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r>
              <w:rPr>
                <w:rFonts w:hint="eastAsia" w:ascii="仿宋" w:hAnsi="仿宋" w:eastAsia="仿宋" w:cs="仿宋"/>
                <w:color w:val="000000"/>
                <w:kern w:val="0"/>
                <w:sz w:val="18"/>
                <w:szCs w:val="18"/>
                <w:highlight w:val="none"/>
              </w:rPr>
              <w:t>√</w:t>
            </w:r>
          </w:p>
        </w:tc>
        <w:tc>
          <w:tcPr>
            <w:tcW w:w="70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p>
        </w:tc>
        <w:tc>
          <w:tcPr>
            <w:tcW w:w="567"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r>
              <w:rPr>
                <w:rFonts w:hint="eastAsia" w:ascii="仿宋" w:hAnsi="仿宋" w:eastAsia="仿宋" w:cs="仿宋"/>
                <w:color w:val="000000"/>
                <w:kern w:val="0"/>
                <w:sz w:val="18"/>
                <w:szCs w:val="18"/>
                <w:highlight w:val="none"/>
              </w:rPr>
              <w:t>√</w:t>
            </w:r>
          </w:p>
        </w:tc>
        <w:tc>
          <w:tcPr>
            <w:tcW w:w="70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p>
        </w:tc>
        <w:tc>
          <w:tcPr>
            <w:tcW w:w="567"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r>
              <w:rPr>
                <w:rFonts w:hint="eastAsia" w:ascii="仿宋" w:hAnsi="仿宋" w:eastAsia="仿宋" w:cs="仿宋"/>
                <w:color w:val="000000"/>
                <w:kern w:val="0"/>
                <w:sz w:val="18"/>
                <w:szCs w:val="18"/>
                <w:highlight w:val="none"/>
              </w:rPr>
              <w:t>√</w:t>
            </w:r>
          </w:p>
        </w:tc>
        <w:tc>
          <w:tcPr>
            <w:tcW w:w="479"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r>
              <w:rPr>
                <w:rFonts w:hint="eastAsia" w:ascii="仿宋" w:hAnsi="仿宋" w:eastAsia="仿宋" w:cs="仿宋"/>
                <w:color w:val="000000"/>
                <w:kern w:val="0"/>
                <w:sz w:val="18"/>
                <w:szCs w:val="18"/>
                <w:highlight w:val="none"/>
              </w:rPr>
              <w:t>√</w:t>
            </w:r>
          </w:p>
        </w:tc>
      </w:tr>
      <w:tr>
        <w:tblPrEx>
          <w:tblCellMar>
            <w:top w:w="15" w:type="dxa"/>
            <w:left w:w="15" w:type="dxa"/>
            <w:bottom w:w="15" w:type="dxa"/>
            <w:right w:w="15" w:type="dxa"/>
          </w:tblCellMar>
        </w:tblPrEx>
        <w:trPr>
          <w:trHeight w:val="3439" w:hRule="atLeast"/>
        </w:trPr>
        <w:tc>
          <w:tcPr>
            <w:tcW w:w="441" w:type="dxa"/>
            <w:tcBorders>
              <w:top w:val="single" w:color="000000" w:sz="4" w:space="0"/>
              <w:left w:val="single" w:color="000000" w:sz="4" w:space="0"/>
              <w:bottom w:val="single" w:color="000000" w:sz="4" w:space="0"/>
              <w:right w:val="single" w:color="auto" w:sz="4" w:space="0"/>
            </w:tcBorders>
            <w:vAlign w:val="center"/>
          </w:tcPr>
          <w:p>
            <w:pPr>
              <w:tabs>
                <w:tab w:val="center" w:pos="4153"/>
                <w:tab w:val="right" w:pos="8306"/>
              </w:tabs>
              <w:snapToGrid w:val="0"/>
              <w:spacing w:line="360" w:lineRule="auto"/>
              <w:rPr>
                <w:rFonts w:hint="default" w:ascii="宋体" w:hAnsi="宋体" w:cs="宋体"/>
                <w:color w:val="000000"/>
                <w:sz w:val="18"/>
                <w:szCs w:val="18"/>
                <w:highlight w:val="none"/>
                <w:lang w:val="en-US" w:eastAsia="zh-CN"/>
              </w:rPr>
            </w:pPr>
            <w:r>
              <w:rPr>
                <w:rFonts w:hint="eastAsia" w:ascii="宋体" w:hAnsi="宋体" w:cs="宋体"/>
                <w:color w:val="000000"/>
                <w:sz w:val="18"/>
                <w:szCs w:val="18"/>
                <w:highlight w:val="none"/>
                <w:lang w:val="en-US" w:eastAsia="zh-CN"/>
              </w:rPr>
              <w:t>17</w:t>
            </w:r>
          </w:p>
        </w:tc>
        <w:tc>
          <w:tcPr>
            <w:tcW w:w="849"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spacing w:line="360" w:lineRule="auto"/>
              <w:rPr>
                <w:rFonts w:hint="eastAsia" w:ascii="宋体" w:hAnsi="宋体" w:cs="宋体"/>
                <w:color w:val="000000"/>
                <w:sz w:val="18"/>
                <w:szCs w:val="18"/>
                <w:highlight w:val="none"/>
              </w:rPr>
            </w:pPr>
            <w:r>
              <w:rPr>
                <w:rFonts w:hint="eastAsia" w:ascii="宋体" w:hAnsi="宋体" w:cs="宋体"/>
                <w:color w:val="000000"/>
                <w:sz w:val="18"/>
                <w:szCs w:val="18"/>
                <w:highlight w:val="none"/>
              </w:rPr>
              <w:t>残疾证办理</w:t>
            </w:r>
          </w:p>
        </w:tc>
        <w:tc>
          <w:tcPr>
            <w:tcW w:w="852" w:type="dxa"/>
            <w:gridSpan w:val="2"/>
            <w:tcBorders>
              <w:top w:val="single" w:color="000000" w:sz="4" w:space="0"/>
              <w:left w:val="single" w:color="auto"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highlight w:val="none"/>
              </w:rPr>
            </w:pPr>
            <w:r>
              <w:rPr>
                <w:rFonts w:hint="eastAsia" w:ascii="宋体" w:hAnsi="宋体" w:cs="宋体"/>
                <w:color w:val="000000"/>
                <w:sz w:val="18"/>
                <w:szCs w:val="18"/>
                <w:highlight w:val="none"/>
              </w:rPr>
              <w:t>《甘肃省残疾人证管理实施办法》《甘肃省残疾人残疾类别等级评定工作规程》</w:t>
            </w:r>
          </w:p>
        </w:tc>
        <w:tc>
          <w:tcPr>
            <w:tcW w:w="2268"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highlight w:val="none"/>
              </w:rPr>
            </w:pPr>
            <w:r>
              <w:rPr>
                <w:rFonts w:hint="eastAsia" w:ascii="宋体" w:hAnsi="宋体" w:cs="宋体"/>
                <w:color w:val="000000"/>
                <w:sz w:val="18"/>
                <w:szCs w:val="18"/>
                <w:highlight w:val="none"/>
              </w:rPr>
              <w:t>1.办理指南（申请条件、申请资料、项目实施标准、联系方式、办理地址等）；</w:t>
            </w:r>
          </w:p>
          <w:p>
            <w:pPr>
              <w:tabs>
                <w:tab w:val="center" w:pos="4153"/>
                <w:tab w:val="right" w:pos="8306"/>
              </w:tabs>
              <w:snapToGrid w:val="0"/>
              <w:spacing w:line="360" w:lineRule="auto"/>
              <w:rPr>
                <w:rFonts w:hint="eastAsia" w:ascii="宋体" w:hAnsi="宋体" w:cs="宋体"/>
                <w:color w:val="000000"/>
                <w:sz w:val="18"/>
                <w:szCs w:val="18"/>
                <w:highlight w:val="none"/>
              </w:rPr>
            </w:pPr>
            <w:r>
              <w:rPr>
                <w:rFonts w:hint="eastAsia" w:ascii="宋体" w:hAnsi="宋体" w:cs="宋体"/>
                <w:color w:val="000000"/>
                <w:sz w:val="18"/>
                <w:szCs w:val="18"/>
                <w:highlight w:val="none"/>
              </w:rPr>
              <w:t>2.监督方式；</w:t>
            </w:r>
          </w:p>
          <w:p>
            <w:pPr>
              <w:tabs>
                <w:tab w:val="center" w:pos="4153"/>
                <w:tab w:val="right" w:pos="8306"/>
              </w:tabs>
              <w:snapToGrid w:val="0"/>
              <w:spacing w:line="360" w:lineRule="auto"/>
              <w:rPr>
                <w:rFonts w:hint="eastAsia" w:ascii="宋体" w:hAnsi="宋体" w:cs="宋体"/>
                <w:color w:val="000000"/>
                <w:sz w:val="18"/>
                <w:szCs w:val="18"/>
                <w:highlight w:val="none"/>
              </w:rPr>
            </w:pPr>
            <w:r>
              <w:rPr>
                <w:rFonts w:hint="eastAsia" w:ascii="宋体" w:hAnsi="宋体" w:cs="宋体"/>
                <w:color w:val="000000"/>
                <w:sz w:val="18"/>
                <w:szCs w:val="18"/>
                <w:highlight w:val="none"/>
              </w:rPr>
              <w:t>3.审核结果；</w:t>
            </w:r>
          </w:p>
          <w:p>
            <w:pPr>
              <w:tabs>
                <w:tab w:val="center" w:pos="4153"/>
                <w:tab w:val="right" w:pos="8306"/>
              </w:tabs>
              <w:snapToGrid w:val="0"/>
              <w:spacing w:line="360" w:lineRule="auto"/>
              <w:rPr>
                <w:rFonts w:hint="eastAsia" w:ascii="宋体" w:hAnsi="宋体" w:cs="宋体"/>
                <w:color w:val="000000"/>
                <w:sz w:val="18"/>
                <w:szCs w:val="18"/>
                <w:highlight w:val="none"/>
              </w:rPr>
            </w:pPr>
            <w:r>
              <w:rPr>
                <w:rFonts w:hint="eastAsia" w:ascii="宋体" w:hAnsi="宋体" w:cs="宋体"/>
                <w:color w:val="000000"/>
                <w:sz w:val="18"/>
                <w:szCs w:val="18"/>
                <w:highlight w:val="none"/>
              </w:rPr>
              <w:t>4.残疾类别、级别评定标准等；</w:t>
            </w:r>
          </w:p>
          <w:p>
            <w:pPr>
              <w:tabs>
                <w:tab w:val="center" w:pos="4153"/>
                <w:tab w:val="right" w:pos="8306"/>
              </w:tabs>
              <w:snapToGrid w:val="0"/>
              <w:spacing w:line="360" w:lineRule="auto"/>
              <w:rPr>
                <w:rFonts w:hint="eastAsia" w:ascii="宋体" w:hAnsi="宋体" w:cs="宋体"/>
                <w:color w:val="000000"/>
                <w:sz w:val="18"/>
                <w:szCs w:val="18"/>
                <w:highlight w:val="none"/>
              </w:rPr>
            </w:pPr>
            <w:r>
              <w:rPr>
                <w:rFonts w:hint="eastAsia" w:ascii="宋体" w:hAnsi="宋体" w:cs="宋体"/>
                <w:color w:val="000000"/>
                <w:sz w:val="18"/>
                <w:szCs w:val="18"/>
                <w:highlight w:val="none"/>
              </w:rPr>
              <w:t>5.相关政策文件等。</w:t>
            </w:r>
          </w:p>
        </w:tc>
        <w:tc>
          <w:tcPr>
            <w:tcW w:w="2835"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highlight w:val="none"/>
              </w:rPr>
            </w:pPr>
            <w:r>
              <w:rPr>
                <w:rFonts w:hint="eastAsia" w:ascii="宋体" w:hAnsi="宋体" w:cs="宋体"/>
                <w:color w:val="000000"/>
                <w:sz w:val="18"/>
                <w:szCs w:val="18"/>
                <w:highlight w:val="none"/>
              </w:rPr>
              <w:t>1、《政府信息公开条例》；</w:t>
            </w:r>
          </w:p>
          <w:p>
            <w:pPr>
              <w:tabs>
                <w:tab w:val="center" w:pos="4153"/>
                <w:tab w:val="right" w:pos="8306"/>
              </w:tabs>
              <w:snapToGrid w:val="0"/>
              <w:spacing w:line="360" w:lineRule="auto"/>
              <w:rPr>
                <w:rFonts w:hint="eastAsia" w:ascii="宋体" w:hAnsi="宋体" w:cs="宋体"/>
                <w:color w:val="000000"/>
                <w:sz w:val="18"/>
                <w:szCs w:val="18"/>
                <w:highlight w:val="none"/>
              </w:rPr>
            </w:pPr>
            <w:r>
              <w:rPr>
                <w:rFonts w:hint="eastAsia" w:ascii="宋体" w:hAnsi="宋体" w:cs="宋体"/>
                <w:color w:val="000000"/>
                <w:sz w:val="18"/>
                <w:szCs w:val="18"/>
                <w:highlight w:val="none"/>
              </w:rPr>
              <w:t>2.《甘肃省残疾人证管理实施办法》;等</w:t>
            </w:r>
          </w:p>
        </w:tc>
        <w:tc>
          <w:tcPr>
            <w:tcW w:w="917"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highlight w:val="none"/>
              </w:rPr>
            </w:pPr>
            <w:r>
              <w:rPr>
                <w:rFonts w:hint="eastAsia" w:ascii="宋体" w:hAnsi="宋体" w:cs="宋体"/>
                <w:color w:val="000000"/>
                <w:sz w:val="18"/>
                <w:szCs w:val="18"/>
                <w:highlight w:val="none"/>
              </w:rPr>
              <w:t>评定结论符合残疾标准的，在申请人所在村(社区)予以公示，公示时间为五个工作日，未成年人原则上不予公示。</w:t>
            </w:r>
          </w:p>
        </w:tc>
        <w:tc>
          <w:tcPr>
            <w:tcW w:w="613"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highlight w:val="none"/>
              </w:rPr>
            </w:pPr>
            <w:r>
              <w:rPr>
                <w:rFonts w:hint="eastAsia" w:ascii="宋体" w:hAnsi="宋体" w:cs="宋体"/>
                <w:color w:val="000000"/>
                <w:sz w:val="18"/>
                <w:szCs w:val="18"/>
                <w:highlight w:val="none"/>
                <w:lang w:eastAsia="zh-CN"/>
              </w:rPr>
              <w:t>安家坡乡人民政府</w:t>
            </w:r>
            <w:r>
              <w:rPr>
                <w:rFonts w:hint="eastAsia" w:ascii="宋体" w:hAnsi="宋体" w:cs="宋体"/>
                <w:color w:val="000000"/>
                <w:sz w:val="18"/>
                <w:szCs w:val="18"/>
                <w:highlight w:val="none"/>
              </w:rPr>
              <w:t>、</w:t>
            </w:r>
            <w:r>
              <w:rPr>
                <w:rFonts w:hint="eastAsia" w:ascii="宋体" w:hAnsi="宋体" w:cs="宋体"/>
                <w:color w:val="000000"/>
                <w:sz w:val="18"/>
                <w:szCs w:val="18"/>
                <w:highlight w:val="none"/>
                <w:lang w:val="en-US" w:eastAsia="zh-CN"/>
              </w:rPr>
              <w:t>各</w:t>
            </w:r>
            <w:r>
              <w:rPr>
                <w:rFonts w:hint="eastAsia" w:ascii="宋体" w:hAnsi="宋体" w:cs="宋体"/>
                <w:color w:val="000000"/>
                <w:sz w:val="18"/>
                <w:szCs w:val="18"/>
                <w:highlight w:val="none"/>
              </w:rPr>
              <w:t>村</w:t>
            </w:r>
          </w:p>
        </w:tc>
        <w:tc>
          <w:tcPr>
            <w:tcW w:w="2364" w:type="dxa"/>
            <w:gridSpan w:val="3"/>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highlight w:val="none"/>
              </w:rPr>
            </w:pPr>
            <w:r>
              <w:rPr>
                <w:rFonts w:hint="eastAsia" w:ascii="宋体" w:hAnsi="宋体" w:cs="宋体"/>
                <w:color w:val="000000"/>
                <w:sz w:val="18"/>
                <w:szCs w:val="18"/>
                <w:highlight w:val="none"/>
              </w:rPr>
              <w:t>■政府网站    □政府公报    □两微一端    □发布会/听证会 □广播电视    □纸质媒体      ■公开查阅点 ■政务服务中心  ■便民服务站  ■入户/现场    ■社区/企事业单位/村公示栏（电子屏）</w:t>
            </w:r>
          </w:p>
          <w:p>
            <w:pPr>
              <w:tabs>
                <w:tab w:val="center" w:pos="4153"/>
                <w:tab w:val="right" w:pos="8306"/>
              </w:tabs>
              <w:snapToGrid w:val="0"/>
              <w:spacing w:line="360" w:lineRule="auto"/>
              <w:rPr>
                <w:rFonts w:hint="eastAsia" w:ascii="宋体" w:hAnsi="宋体" w:cs="宋体"/>
                <w:color w:val="000000"/>
                <w:sz w:val="18"/>
                <w:szCs w:val="18"/>
                <w:highlight w:val="none"/>
              </w:rPr>
            </w:pPr>
            <w:r>
              <w:rPr>
                <w:rFonts w:hint="eastAsia" w:ascii="宋体" w:hAnsi="宋体" w:cs="宋体"/>
                <w:color w:val="000000"/>
                <w:sz w:val="18"/>
                <w:szCs w:val="18"/>
                <w:highlight w:val="none"/>
              </w:rPr>
              <w:t xml:space="preserve">□精准推送   </w:t>
            </w:r>
          </w:p>
        </w:tc>
        <w:tc>
          <w:tcPr>
            <w:tcW w:w="500"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c>
          <w:tcPr>
            <w:tcW w:w="709"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highlight w:val="none"/>
              </w:rPr>
            </w:pPr>
          </w:p>
        </w:tc>
        <w:tc>
          <w:tcPr>
            <w:tcW w:w="567"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c>
          <w:tcPr>
            <w:tcW w:w="708"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highlight w:val="none"/>
              </w:rPr>
            </w:pPr>
          </w:p>
        </w:tc>
        <w:tc>
          <w:tcPr>
            <w:tcW w:w="567"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c>
          <w:tcPr>
            <w:tcW w:w="479" w:type="dxa"/>
            <w:gridSpan w:val="2"/>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r>
      <w:tr>
        <w:tblPrEx>
          <w:tblCellMar>
            <w:top w:w="15" w:type="dxa"/>
            <w:left w:w="15" w:type="dxa"/>
            <w:bottom w:w="15" w:type="dxa"/>
            <w:right w:w="15" w:type="dxa"/>
          </w:tblCellMar>
        </w:tblPrEx>
        <w:trPr>
          <w:trHeight w:val="570" w:hRule="atLeast"/>
        </w:trPr>
        <w:tc>
          <w:tcPr>
            <w:tcW w:w="441" w:type="dxa"/>
            <w:tcBorders>
              <w:top w:val="single" w:color="000000" w:sz="4" w:space="0"/>
              <w:left w:val="single" w:color="000000" w:sz="4" w:space="0"/>
              <w:bottom w:val="single" w:color="000000" w:sz="4" w:space="0"/>
              <w:right w:val="single" w:color="auto" w:sz="4" w:space="0"/>
            </w:tcBorders>
            <w:vAlign w:val="center"/>
          </w:tcPr>
          <w:p>
            <w:pPr>
              <w:tabs>
                <w:tab w:val="center" w:pos="4153"/>
                <w:tab w:val="right" w:pos="8306"/>
              </w:tabs>
              <w:snapToGrid w:val="0"/>
              <w:spacing w:line="360" w:lineRule="auto"/>
              <w:rPr>
                <w:rFonts w:hint="default" w:ascii="宋体" w:hAnsi="宋体" w:cs="宋体"/>
                <w:color w:val="000000"/>
                <w:sz w:val="18"/>
                <w:szCs w:val="18"/>
                <w:highlight w:val="none"/>
                <w:lang w:val="en-US" w:eastAsia="zh-CN"/>
              </w:rPr>
            </w:pPr>
            <w:r>
              <w:rPr>
                <w:rFonts w:hint="eastAsia" w:ascii="宋体" w:hAnsi="宋体" w:cs="宋体"/>
                <w:color w:val="000000"/>
                <w:sz w:val="18"/>
                <w:szCs w:val="18"/>
                <w:highlight w:val="none"/>
                <w:lang w:val="en-US" w:eastAsia="zh-CN"/>
              </w:rPr>
              <w:t>18</w:t>
            </w:r>
          </w:p>
        </w:tc>
        <w:tc>
          <w:tcPr>
            <w:tcW w:w="849" w:type="dxa"/>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spacing w:line="360" w:lineRule="auto"/>
              <w:rPr>
                <w:rFonts w:hint="eastAsia" w:ascii="宋体" w:hAnsi="宋体" w:cs="宋体"/>
                <w:color w:val="000000"/>
                <w:sz w:val="18"/>
                <w:szCs w:val="18"/>
                <w:highlight w:val="none"/>
              </w:rPr>
            </w:pPr>
            <w:r>
              <w:rPr>
                <w:rFonts w:hint="eastAsia" w:ascii="宋体" w:hAnsi="宋体" w:cs="宋体"/>
                <w:color w:val="000000"/>
                <w:sz w:val="18"/>
                <w:szCs w:val="18"/>
                <w:highlight w:val="none"/>
              </w:rPr>
              <w:t>惠农项目</w:t>
            </w:r>
          </w:p>
        </w:tc>
        <w:tc>
          <w:tcPr>
            <w:tcW w:w="852" w:type="dxa"/>
            <w:gridSpan w:val="2"/>
            <w:tcBorders>
              <w:top w:val="single" w:color="000000" w:sz="4" w:space="0"/>
              <w:left w:val="single" w:color="auto"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highlight w:val="none"/>
              </w:rPr>
            </w:pPr>
            <w:r>
              <w:rPr>
                <w:rFonts w:hint="eastAsia" w:ascii="宋体" w:hAnsi="宋体" w:cs="宋体"/>
                <w:color w:val="000000"/>
                <w:sz w:val="18"/>
                <w:szCs w:val="18"/>
                <w:highlight w:val="none"/>
              </w:rPr>
              <w:t>无障碍服务项目</w:t>
            </w:r>
          </w:p>
        </w:tc>
        <w:tc>
          <w:tcPr>
            <w:tcW w:w="2268"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highlight w:val="none"/>
              </w:rPr>
            </w:pPr>
            <w:r>
              <w:rPr>
                <w:rFonts w:hint="eastAsia" w:ascii="宋体" w:hAnsi="宋体" w:cs="宋体"/>
                <w:color w:val="000000"/>
                <w:sz w:val="18"/>
                <w:szCs w:val="18"/>
                <w:highlight w:val="none"/>
              </w:rPr>
              <w:t>1.项目实施方案；</w:t>
            </w:r>
          </w:p>
          <w:p>
            <w:pPr>
              <w:tabs>
                <w:tab w:val="center" w:pos="4153"/>
                <w:tab w:val="right" w:pos="8306"/>
              </w:tabs>
              <w:snapToGrid w:val="0"/>
              <w:spacing w:line="360" w:lineRule="auto"/>
              <w:rPr>
                <w:rFonts w:hint="eastAsia" w:ascii="宋体" w:hAnsi="宋体" w:cs="宋体"/>
                <w:color w:val="000000"/>
                <w:sz w:val="18"/>
                <w:szCs w:val="18"/>
                <w:highlight w:val="none"/>
              </w:rPr>
            </w:pPr>
            <w:r>
              <w:rPr>
                <w:rFonts w:hint="eastAsia" w:ascii="宋体" w:hAnsi="宋体" w:cs="宋体"/>
                <w:color w:val="000000"/>
                <w:sz w:val="18"/>
                <w:szCs w:val="18"/>
                <w:highlight w:val="none"/>
              </w:rPr>
              <w:t>2.办理指南（申请条件、申请资料、项目实施标准、联系方式、办理地址等）；</w:t>
            </w:r>
          </w:p>
          <w:p>
            <w:pPr>
              <w:tabs>
                <w:tab w:val="center" w:pos="4153"/>
                <w:tab w:val="right" w:pos="8306"/>
              </w:tabs>
              <w:snapToGrid w:val="0"/>
              <w:spacing w:line="360" w:lineRule="auto"/>
              <w:rPr>
                <w:rFonts w:hint="eastAsia" w:ascii="宋体" w:hAnsi="宋体" w:cs="宋体"/>
                <w:color w:val="000000"/>
                <w:sz w:val="18"/>
                <w:szCs w:val="18"/>
                <w:highlight w:val="none"/>
              </w:rPr>
            </w:pPr>
            <w:r>
              <w:rPr>
                <w:rFonts w:hint="eastAsia" w:ascii="宋体" w:hAnsi="宋体" w:cs="宋体"/>
                <w:color w:val="000000"/>
                <w:sz w:val="18"/>
                <w:szCs w:val="18"/>
                <w:highlight w:val="none"/>
              </w:rPr>
              <w:t>3.相关政策文件；</w:t>
            </w:r>
          </w:p>
          <w:p>
            <w:pPr>
              <w:tabs>
                <w:tab w:val="center" w:pos="4153"/>
                <w:tab w:val="right" w:pos="8306"/>
              </w:tabs>
              <w:snapToGrid w:val="0"/>
              <w:spacing w:line="360" w:lineRule="auto"/>
              <w:rPr>
                <w:rFonts w:hint="eastAsia" w:ascii="宋体" w:hAnsi="宋体" w:cs="宋体"/>
                <w:color w:val="000000"/>
                <w:sz w:val="18"/>
                <w:szCs w:val="18"/>
                <w:highlight w:val="none"/>
              </w:rPr>
            </w:pPr>
            <w:r>
              <w:rPr>
                <w:rFonts w:hint="eastAsia" w:ascii="宋体" w:hAnsi="宋体" w:cs="宋体"/>
                <w:color w:val="000000"/>
                <w:sz w:val="18"/>
                <w:szCs w:val="18"/>
                <w:highlight w:val="none"/>
              </w:rPr>
              <w:t>4监督方式；</w:t>
            </w:r>
          </w:p>
          <w:p>
            <w:pPr>
              <w:tabs>
                <w:tab w:val="center" w:pos="4153"/>
                <w:tab w:val="right" w:pos="8306"/>
              </w:tabs>
              <w:snapToGrid w:val="0"/>
              <w:spacing w:line="360" w:lineRule="auto"/>
              <w:rPr>
                <w:rFonts w:hint="eastAsia" w:ascii="宋体" w:hAnsi="宋体" w:cs="宋体"/>
                <w:color w:val="000000"/>
                <w:sz w:val="18"/>
                <w:szCs w:val="18"/>
                <w:highlight w:val="none"/>
              </w:rPr>
            </w:pPr>
            <w:r>
              <w:rPr>
                <w:rFonts w:hint="eastAsia" w:ascii="宋体" w:hAnsi="宋体" w:cs="宋体"/>
                <w:color w:val="000000"/>
                <w:sz w:val="18"/>
                <w:szCs w:val="18"/>
                <w:highlight w:val="none"/>
              </w:rPr>
              <w:t>5.预核结果；</w:t>
            </w:r>
          </w:p>
          <w:p>
            <w:pPr>
              <w:tabs>
                <w:tab w:val="center" w:pos="4153"/>
                <w:tab w:val="right" w:pos="8306"/>
              </w:tabs>
              <w:snapToGrid w:val="0"/>
              <w:spacing w:line="360" w:lineRule="auto"/>
              <w:rPr>
                <w:rFonts w:hint="eastAsia" w:ascii="宋体" w:hAnsi="宋体" w:cs="宋体"/>
                <w:color w:val="000000"/>
                <w:sz w:val="18"/>
                <w:szCs w:val="18"/>
                <w:highlight w:val="none"/>
              </w:rPr>
            </w:pPr>
            <w:r>
              <w:rPr>
                <w:rFonts w:hint="eastAsia" w:ascii="宋体" w:hAnsi="宋体" w:cs="宋体"/>
                <w:color w:val="000000"/>
                <w:sz w:val="18"/>
                <w:szCs w:val="18"/>
                <w:highlight w:val="none"/>
              </w:rPr>
              <w:t>6.项目实施进度；</w:t>
            </w:r>
          </w:p>
          <w:p>
            <w:pPr>
              <w:tabs>
                <w:tab w:val="center" w:pos="4153"/>
                <w:tab w:val="right" w:pos="8306"/>
              </w:tabs>
              <w:snapToGrid w:val="0"/>
              <w:spacing w:line="360" w:lineRule="auto"/>
              <w:rPr>
                <w:rFonts w:hint="eastAsia" w:ascii="宋体" w:hAnsi="宋体" w:cs="宋体"/>
                <w:color w:val="000000"/>
                <w:sz w:val="18"/>
                <w:szCs w:val="18"/>
                <w:highlight w:val="none"/>
              </w:rPr>
            </w:pPr>
            <w:r>
              <w:rPr>
                <w:rFonts w:hint="eastAsia" w:ascii="宋体" w:hAnsi="宋体" w:cs="宋体"/>
                <w:color w:val="000000"/>
                <w:sz w:val="18"/>
                <w:szCs w:val="18"/>
                <w:highlight w:val="none"/>
              </w:rPr>
              <w:t>7.资金使用情况等。</w:t>
            </w:r>
          </w:p>
        </w:tc>
        <w:tc>
          <w:tcPr>
            <w:tcW w:w="2835"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highlight w:val="none"/>
              </w:rPr>
            </w:pPr>
            <w:r>
              <w:rPr>
                <w:rFonts w:hint="eastAsia" w:ascii="宋体" w:hAnsi="宋体" w:cs="宋体"/>
                <w:color w:val="000000"/>
                <w:sz w:val="18"/>
                <w:szCs w:val="18"/>
                <w:highlight w:val="none"/>
              </w:rPr>
              <w:t>1.《政府信息公开条例》；</w:t>
            </w:r>
          </w:p>
          <w:p>
            <w:pPr>
              <w:tabs>
                <w:tab w:val="center" w:pos="4153"/>
                <w:tab w:val="right" w:pos="8306"/>
              </w:tabs>
              <w:snapToGrid w:val="0"/>
              <w:spacing w:line="360" w:lineRule="auto"/>
              <w:rPr>
                <w:rFonts w:hint="eastAsia" w:ascii="宋体" w:hAnsi="宋体" w:cs="宋体"/>
                <w:color w:val="000000"/>
                <w:sz w:val="18"/>
                <w:szCs w:val="18"/>
                <w:highlight w:val="none"/>
              </w:rPr>
            </w:pPr>
            <w:r>
              <w:rPr>
                <w:rFonts w:hint="eastAsia" w:ascii="宋体" w:hAnsi="宋体" w:cs="宋体"/>
                <w:color w:val="000000"/>
                <w:sz w:val="18"/>
                <w:szCs w:val="18"/>
                <w:highlight w:val="none"/>
              </w:rPr>
              <w:t>2.《永靖县 ⒛⒛ 年建档立卡贫困重度残疾人家庭无障碍改造实施方案》</w:t>
            </w:r>
          </w:p>
        </w:tc>
        <w:tc>
          <w:tcPr>
            <w:tcW w:w="917"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highlight w:val="none"/>
              </w:rPr>
            </w:pPr>
            <w:r>
              <w:rPr>
                <w:rFonts w:hint="eastAsia" w:ascii="宋体" w:hAnsi="宋体" w:cs="宋体"/>
                <w:color w:val="000000"/>
                <w:sz w:val="18"/>
                <w:szCs w:val="18"/>
                <w:highlight w:val="none"/>
              </w:rPr>
              <w:t>制定或获取信息之日起20个工作日内，法律另行规定的从其规定</w:t>
            </w:r>
          </w:p>
        </w:tc>
        <w:tc>
          <w:tcPr>
            <w:tcW w:w="613"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highlight w:val="none"/>
              </w:rPr>
            </w:pPr>
            <w:r>
              <w:rPr>
                <w:rFonts w:hint="eastAsia" w:ascii="宋体" w:hAnsi="宋体" w:cs="宋体"/>
                <w:color w:val="000000"/>
                <w:sz w:val="18"/>
                <w:szCs w:val="18"/>
                <w:highlight w:val="none"/>
                <w:lang w:eastAsia="zh-CN"/>
              </w:rPr>
              <w:t>安家坡乡人民政府</w:t>
            </w:r>
            <w:r>
              <w:rPr>
                <w:rFonts w:hint="eastAsia" w:ascii="宋体" w:hAnsi="宋体" w:cs="宋体"/>
                <w:color w:val="000000"/>
                <w:sz w:val="18"/>
                <w:szCs w:val="18"/>
                <w:highlight w:val="none"/>
              </w:rPr>
              <w:t>、</w:t>
            </w:r>
            <w:r>
              <w:rPr>
                <w:rFonts w:hint="eastAsia" w:ascii="宋体" w:hAnsi="宋体" w:cs="宋体"/>
                <w:color w:val="000000"/>
                <w:sz w:val="18"/>
                <w:szCs w:val="18"/>
                <w:highlight w:val="none"/>
                <w:lang w:val="en-US" w:eastAsia="zh-CN"/>
              </w:rPr>
              <w:t>各</w:t>
            </w:r>
            <w:r>
              <w:rPr>
                <w:rFonts w:hint="eastAsia" w:ascii="宋体" w:hAnsi="宋体" w:cs="宋体"/>
                <w:color w:val="000000"/>
                <w:sz w:val="18"/>
                <w:szCs w:val="18"/>
                <w:highlight w:val="none"/>
              </w:rPr>
              <w:t>村</w:t>
            </w:r>
          </w:p>
        </w:tc>
        <w:tc>
          <w:tcPr>
            <w:tcW w:w="2195"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highlight w:val="none"/>
              </w:rPr>
            </w:pPr>
            <w:r>
              <w:rPr>
                <w:rFonts w:hint="eastAsia" w:ascii="宋体" w:hAnsi="宋体" w:cs="宋体"/>
                <w:color w:val="000000"/>
                <w:sz w:val="18"/>
                <w:szCs w:val="18"/>
                <w:highlight w:val="none"/>
              </w:rPr>
              <w:t xml:space="preserve"> ■政府网站    □政府公报    □两微一端    □发布会/听证会 □广播电视    □纸质媒体      ■公开查阅点 ■政务服务中心  ■便民服务站  ■入户/现场    ■社区/企事业单位/村公示栏（电子屏）</w:t>
            </w:r>
          </w:p>
          <w:p>
            <w:pPr>
              <w:tabs>
                <w:tab w:val="center" w:pos="4153"/>
                <w:tab w:val="right" w:pos="8306"/>
              </w:tabs>
              <w:snapToGrid w:val="0"/>
              <w:spacing w:line="360" w:lineRule="auto"/>
              <w:rPr>
                <w:rFonts w:hint="eastAsia" w:ascii="宋体" w:hAnsi="宋体" w:cs="宋体"/>
                <w:color w:val="000000"/>
                <w:sz w:val="18"/>
                <w:szCs w:val="18"/>
                <w:highlight w:val="none"/>
              </w:rPr>
            </w:pPr>
            <w:r>
              <w:rPr>
                <w:rFonts w:hint="eastAsia" w:ascii="宋体" w:hAnsi="宋体" w:cs="宋体"/>
                <w:color w:val="000000"/>
                <w:sz w:val="18"/>
                <w:szCs w:val="18"/>
                <w:highlight w:val="none"/>
              </w:rPr>
              <w:t xml:space="preserve">□精准推送   </w:t>
            </w:r>
          </w:p>
        </w:tc>
        <w:tc>
          <w:tcPr>
            <w:tcW w:w="669" w:type="dxa"/>
            <w:gridSpan w:val="3"/>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c>
          <w:tcPr>
            <w:tcW w:w="709"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highlight w:val="none"/>
              </w:rPr>
            </w:pPr>
          </w:p>
        </w:tc>
        <w:tc>
          <w:tcPr>
            <w:tcW w:w="567"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c>
          <w:tcPr>
            <w:tcW w:w="708"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highlight w:val="none"/>
              </w:rPr>
            </w:pPr>
          </w:p>
        </w:tc>
        <w:tc>
          <w:tcPr>
            <w:tcW w:w="567"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c>
          <w:tcPr>
            <w:tcW w:w="479" w:type="dxa"/>
            <w:gridSpan w:val="2"/>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r>
      <w:tr>
        <w:tblPrEx>
          <w:tblCellMar>
            <w:top w:w="15" w:type="dxa"/>
            <w:left w:w="15" w:type="dxa"/>
            <w:bottom w:w="15" w:type="dxa"/>
            <w:right w:w="15" w:type="dxa"/>
          </w:tblCellMar>
        </w:tblPrEx>
        <w:trPr>
          <w:trHeight w:val="1674" w:hRule="atLeast"/>
        </w:trPr>
        <w:tc>
          <w:tcPr>
            <w:tcW w:w="441" w:type="dxa"/>
            <w:tcBorders>
              <w:top w:val="single" w:color="000000" w:sz="4" w:space="0"/>
              <w:left w:val="single" w:color="000000" w:sz="4" w:space="0"/>
              <w:bottom w:val="single" w:color="000000" w:sz="4" w:space="0"/>
              <w:right w:val="single" w:color="auto" w:sz="4" w:space="0"/>
            </w:tcBorders>
            <w:vAlign w:val="center"/>
          </w:tcPr>
          <w:p>
            <w:pPr>
              <w:widowControl/>
              <w:jc w:val="center"/>
              <w:rPr>
                <w:rFonts w:hint="default" w:eastAsia="宋体"/>
                <w:highlight w:val="none"/>
                <w:lang w:val="en-US" w:eastAsia="zh-CN"/>
              </w:rPr>
            </w:pPr>
            <w:r>
              <w:rPr>
                <w:rFonts w:hint="eastAsia"/>
                <w:highlight w:val="none"/>
                <w:lang w:val="en-US" w:eastAsia="zh-CN"/>
              </w:rPr>
              <w:t>19</w:t>
            </w:r>
          </w:p>
        </w:tc>
        <w:tc>
          <w:tcPr>
            <w:tcW w:w="849" w:type="dxa"/>
            <w:vMerge w:val="restart"/>
            <w:tcBorders>
              <w:top w:val="single" w:color="auto" w:sz="4" w:space="0"/>
              <w:left w:val="single" w:color="auto" w:sz="4" w:space="0"/>
              <w:right w:val="single" w:color="auto" w:sz="4" w:space="0"/>
            </w:tcBorders>
            <w:vAlign w:val="center"/>
          </w:tcPr>
          <w:p>
            <w:pPr>
              <w:widowControl/>
              <w:jc w:val="center"/>
              <w:rPr>
                <w:highlight w:val="none"/>
              </w:rPr>
            </w:pPr>
            <w:r>
              <w:rPr>
                <w:rFonts w:hint="eastAsia" w:ascii="宋体" w:hAnsi="宋体" w:cs="宋体"/>
                <w:color w:val="000000"/>
                <w:sz w:val="18"/>
                <w:szCs w:val="18"/>
                <w:highlight w:val="none"/>
              </w:rPr>
              <w:t>补贴项目</w:t>
            </w:r>
          </w:p>
        </w:tc>
        <w:tc>
          <w:tcPr>
            <w:tcW w:w="852" w:type="dxa"/>
            <w:gridSpan w:val="2"/>
            <w:tcBorders>
              <w:top w:val="single" w:color="000000" w:sz="4" w:space="0"/>
              <w:left w:val="single" w:color="auto"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highlight w:val="none"/>
              </w:rPr>
            </w:pPr>
            <w:r>
              <w:rPr>
                <w:rFonts w:hint="eastAsia" w:ascii="宋体" w:hAnsi="宋体" w:cs="宋体"/>
                <w:color w:val="000000"/>
                <w:sz w:val="18"/>
                <w:szCs w:val="18"/>
                <w:highlight w:val="none"/>
              </w:rPr>
              <w:t>残疾人托养补贴</w:t>
            </w:r>
          </w:p>
        </w:tc>
        <w:tc>
          <w:tcPr>
            <w:tcW w:w="2268"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highlight w:val="none"/>
              </w:rPr>
            </w:pPr>
            <w:r>
              <w:rPr>
                <w:rFonts w:hint="eastAsia" w:ascii="宋体" w:hAnsi="宋体" w:cs="宋体"/>
                <w:color w:val="000000"/>
                <w:sz w:val="18"/>
                <w:szCs w:val="18"/>
                <w:highlight w:val="none"/>
              </w:rPr>
              <w:t xml:space="preserve">1.补贴对象； </w:t>
            </w:r>
          </w:p>
          <w:p>
            <w:pPr>
              <w:tabs>
                <w:tab w:val="center" w:pos="4153"/>
                <w:tab w:val="right" w:pos="8306"/>
              </w:tabs>
              <w:snapToGrid w:val="0"/>
              <w:spacing w:line="360" w:lineRule="auto"/>
              <w:rPr>
                <w:rFonts w:hint="eastAsia" w:ascii="宋体" w:hAnsi="宋体" w:cs="宋体"/>
                <w:color w:val="000000"/>
                <w:sz w:val="18"/>
                <w:szCs w:val="18"/>
                <w:highlight w:val="none"/>
              </w:rPr>
            </w:pPr>
            <w:r>
              <w:rPr>
                <w:rFonts w:hint="eastAsia" w:ascii="宋体" w:hAnsi="宋体" w:cs="宋体"/>
                <w:color w:val="000000"/>
                <w:sz w:val="18"/>
                <w:szCs w:val="18"/>
                <w:highlight w:val="none"/>
              </w:rPr>
              <w:t>2.补贴标准；</w:t>
            </w:r>
          </w:p>
          <w:p>
            <w:pPr>
              <w:tabs>
                <w:tab w:val="center" w:pos="4153"/>
                <w:tab w:val="right" w:pos="8306"/>
              </w:tabs>
              <w:snapToGrid w:val="0"/>
              <w:spacing w:line="360" w:lineRule="auto"/>
              <w:rPr>
                <w:rFonts w:hint="eastAsia" w:ascii="宋体" w:hAnsi="宋体" w:cs="宋体"/>
                <w:color w:val="000000"/>
                <w:sz w:val="18"/>
                <w:szCs w:val="18"/>
                <w:highlight w:val="none"/>
              </w:rPr>
            </w:pPr>
            <w:r>
              <w:rPr>
                <w:rFonts w:hint="eastAsia" w:ascii="宋体" w:hAnsi="宋体" w:cs="宋体"/>
                <w:color w:val="000000"/>
                <w:sz w:val="18"/>
                <w:szCs w:val="18"/>
                <w:highlight w:val="none"/>
              </w:rPr>
              <w:t>3.申办指南等</w:t>
            </w:r>
          </w:p>
        </w:tc>
        <w:tc>
          <w:tcPr>
            <w:tcW w:w="2835"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highlight w:val="none"/>
              </w:rPr>
            </w:pPr>
            <w:r>
              <w:rPr>
                <w:rFonts w:hint="eastAsia" w:ascii="宋体" w:hAnsi="宋体" w:cs="宋体"/>
                <w:color w:val="000000"/>
                <w:sz w:val="18"/>
                <w:szCs w:val="18"/>
                <w:highlight w:val="none"/>
              </w:rPr>
              <w:t>.1.《政府信息公开条例》；</w:t>
            </w:r>
          </w:p>
          <w:p>
            <w:pPr>
              <w:tabs>
                <w:tab w:val="center" w:pos="4153"/>
                <w:tab w:val="right" w:pos="8306"/>
              </w:tabs>
              <w:snapToGrid w:val="0"/>
              <w:spacing w:line="360" w:lineRule="auto"/>
              <w:rPr>
                <w:rFonts w:hint="eastAsia" w:ascii="宋体" w:hAnsi="宋体" w:cs="宋体"/>
                <w:color w:val="000000"/>
                <w:sz w:val="18"/>
                <w:szCs w:val="18"/>
                <w:highlight w:val="none"/>
              </w:rPr>
            </w:pPr>
            <w:r>
              <w:rPr>
                <w:rFonts w:hint="eastAsia" w:ascii="宋体" w:hAnsi="宋体" w:cs="宋体"/>
                <w:color w:val="000000"/>
                <w:sz w:val="18"/>
                <w:szCs w:val="18"/>
                <w:highlight w:val="none"/>
              </w:rPr>
              <w:t>2.《关于印发2020年残疾人托养补贴项目实施方案的通知》（临州残联发〔2020〕26号）；</w:t>
            </w:r>
          </w:p>
          <w:p>
            <w:pPr>
              <w:tabs>
                <w:tab w:val="center" w:pos="4153"/>
                <w:tab w:val="right" w:pos="8306"/>
              </w:tabs>
              <w:snapToGrid w:val="0"/>
              <w:spacing w:line="360" w:lineRule="auto"/>
              <w:rPr>
                <w:rFonts w:hint="eastAsia" w:ascii="宋体" w:hAnsi="宋体" w:cs="宋体"/>
                <w:color w:val="000000"/>
                <w:sz w:val="18"/>
                <w:szCs w:val="18"/>
                <w:highlight w:val="none"/>
              </w:rPr>
            </w:pPr>
            <w:r>
              <w:rPr>
                <w:rFonts w:hint="eastAsia" w:ascii="宋体" w:hAnsi="宋体" w:cs="宋体"/>
                <w:color w:val="000000"/>
                <w:sz w:val="18"/>
                <w:szCs w:val="18"/>
                <w:highlight w:val="none"/>
              </w:rPr>
              <w:t>3.永靖县人民政府办公室《关于印发2020年为民办实事实施方案的通知》（永政办发〔2020〕39号）</w:t>
            </w:r>
          </w:p>
        </w:tc>
        <w:tc>
          <w:tcPr>
            <w:tcW w:w="917"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highlight w:val="none"/>
              </w:rPr>
            </w:pPr>
            <w:r>
              <w:rPr>
                <w:rFonts w:hint="eastAsia" w:ascii="宋体" w:hAnsi="宋体" w:cs="宋体"/>
                <w:color w:val="000000"/>
                <w:sz w:val="18"/>
                <w:szCs w:val="18"/>
                <w:highlight w:val="none"/>
              </w:rPr>
              <w:t>制定或获取信息之日起20个工作日内，法律另行规定的从其规定</w:t>
            </w:r>
          </w:p>
        </w:tc>
        <w:tc>
          <w:tcPr>
            <w:tcW w:w="613"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highlight w:val="none"/>
              </w:rPr>
            </w:pPr>
            <w:r>
              <w:rPr>
                <w:rFonts w:hint="eastAsia" w:ascii="宋体" w:hAnsi="宋体" w:cs="宋体"/>
                <w:color w:val="000000"/>
                <w:sz w:val="18"/>
                <w:szCs w:val="18"/>
                <w:highlight w:val="none"/>
                <w:lang w:eastAsia="zh-CN"/>
              </w:rPr>
              <w:t>安家坡乡人民政府</w:t>
            </w:r>
            <w:r>
              <w:rPr>
                <w:rFonts w:hint="eastAsia" w:ascii="宋体" w:hAnsi="宋体" w:cs="宋体"/>
                <w:color w:val="000000"/>
                <w:sz w:val="18"/>
                <w:szCs w:val="18"/>
                <w:highlight w:val="none"/>
              </w:rPr>
              <w:t>、</w:t>
            </w:r>
            <w:r>
              <w:rPr>
                <w:rFonts w:hint="eastAsia" w:ascii="宋体" w:hAnsi="宋体" w:cs="宋体"/>
                <w:color w:val="000000"/>
                <w:sz w:val="18"/>
                <w:szCs w:val="18"/>
                <w:highlight w:val="none"/>
                <w:lang w:val="en-US" w:eastAsia="zh-CN"/>
              </w:rPr>
              <w:t>各</w:t>
            </w:r>
            <w:r>
              <w:rPr>
                <w:rFonts w:hint="eastAsia" w:ascii="宋体" w:hAnsi="宋体" w:cs="宋体"/>
                <w:color w:val="000000"/>
                <w:sz w:val="18"/>
                <w:szCs w:val="18"/>
                <w:highlight w:val="none"/>
              </w:rPr>
              <w:t>村</w:t>
            </w:r>
          </w:p>
        </w:tc>
        <w:tc>
          <w:tcPr>
            <w:tcW w:w="2195"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highlight w:val="none"/>
              </w:rPr>
            </w:pPr>
            <w:r>
              <w:rPr>
                <w:rFonts w:hint="eastAsia" w:ascii="宋体" w:hAnsi="宋体" w:cs="宋体"/>
                <w:color w:val="000000"/>
                <w:sz w:val="18"/>
                <w:szCs w:val="18"/>
                <w:highlight w:val="none"/>
              </w:rPr>
              <w:t>■政府网站    □政府公报    □两微一端    □发布会/听证会 □广播电视    □纸质媒体      ■公开查阅点 ■政务服务中心  ■便民服务站  ■入户/现场    ■社区/企事业单位/村公示栏（电子屏）</w:t>
            </w:r>
          </w:p>
          <w:p>
            <w:pPr>
              <w:tabs>
                <w:tab w:val="center" w:pos="4153"/>
                <w:tab w:val="right" w:pos="8306"/>
              </w:tabs>
              <w:snapToGrid w:val="0"/>
              <w:spacing w:line="360" w:lineRule="auto"/>
              <w:rPr>
                <w:rFonts w:hint="eastAsia" w:ascii="宋体" w:hAnsi="宋体" w:cs="宋体"/>
                <w:color w:val="000000"/>
                <w:sz w:val="18"/>
                <w:szCs w:val="18"/>
                <w:highlight w:val="none"/>
              </w:rPr>
            </w:pPr>
            <w:r>
              <w:rPr>
                <w:rFonts w:hint="eastAsia" w:ascii="宋体" w:hAnsi="宋体" w:cs="宋体"/>
                <w:color w:val="000000"/>
                <w:sz w:val="18"/>
                <w:szCs w:val="18"/>
                <w:highlight w:val="none"/>
              </w:rPr>
              <w:t xml:space="preserve">□精准推送   </w:t>
            </w:r>
          </w:p>
          <w:p>
            <w:pPr>
              <w:tabs>
                <w:tab w:val="center" w:pos="4153"/>
                <w:tab w:val="right" w:pos="8306"/>
              </w:tabs>
              <w:snapToGrid w:val="0"/>
              <w:spacing w:line="360" w:lineRule="auto"/>
              <w:rPr>
                <w:rFonts w:hint="eastAsia" w:ascii="宋体" w:hAnsi="宋体" w:cs="宋体"/>
                <w:color w:val="000000"/>
                <w:sz w:val="18"/>
                <w:szCs w:val="18"/>
                <w:highlight w:val="none"/>
              </w:rPr>
            </w:pPr>
          </w:p>
        </w:tc>
        <w:tc>
          <w:tcPr>
            <w:tcW w:w="669" w:type="dxa"/>
            <w:gridSpan w:val="3"/>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c>
          <w:tcPr>
            <w:tcW w:w="709"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highlight w:val="none"/>
              </w:rPr>
            </w:pPr>
          </w:p>
        </w:tc>
        <w:tc>
          <w:tcPr>
            <w:tcW w:w="567" w:type="dxa"/>
            <w:tcBorders>
              <w:top w:val="single" w:color="000000" w:sz="4" w:space="0"/>
              <w:left w:val="single" w:color="000000" w:sz="4" w:space="0"/>
              <w:bottom w:val="single" w:color="000000" w:sz="4" w:space="0"/>
              <w:right w:val="single" w:color="000000" w:sz="4" w:space="0"/>
            </w:tcBorders>
            <w:vAlign w:val="center"/>
          </w:tcPr>
          <w:p>
            <w:pPr>
              <w:widowControl/>
              <w:jc w:val="left"/>
              <w:rPr>
                <w:highlight w:val="none"/>
              </w:rPr>
            </w:pPr>
            <w:r>
              <w:rPr>
                <w:rFonts w:hint="eastAsia"/>
                <w:highlight w:val="none"/>
              </w:rPr>
              <w:t>√</w:t>
            </w:r>
          </w:p>
        </w:tc>
        <w:tc>
          <w:tcPr>
            <w:tcW w:w="708" w:type="dxa"/>
            <w:tcBorders>
              <w:top w:val="single" w:color="000000" w:sz="4" w:space="0"/>
              <w:left w:val="single" w:color="000000" w:sz="4" w:space="0"/>
              <w:bottom w:val="single" w:color="000000" w:sz="4" w:space="0"/>
              <w:right w:val="single" w:color="000000" w:sz="4" w:space="0"/>
            </w:tcBorders>
            <w:vAlign w:val="center"/>
          </w:tcPr>
          <w:p>
            <w:pPr>
              <w:widowControl/>
              <w:jc w:val="left"/>
              <w:rPr>
                <w:highlight w:val="none"/>
              </w:rPr>
            </w:pPr>
          </w:p>
        </w:tc>
        <w:tc>
          <w:tcPr>
            <w:tcW w:w="567" w:type="dxa"/>
            <w:tcBorders>
              <w:top w:val="single" w:color="000000" w:sz="4" w:space="0"/>
              <w:left w:val="single" w:color="000000" w:sz="4" w:space="0"/>
              <w:bottom w:val="single" w:color="000000" w:sz="4" w:space="0"/>
              <w:right w:val="single" w:color="000000" w:sz="4" w:space="0"/>
            </w:tcBorders>
            <w:vAlign w:val="center"/>
          </w:tcPr>
          <w:p>
            <w:pPr>
              <w:widowControl/>
              <w:jc w:val="left"/>
              <w:rPr>
                <w:highlight w:val="none"/>
              </w:rPr>
            </w:pPr>
            <w:r>
              <w:rPr>
                <w:rFonts w:hint="eastAsia"/>
                <w:highlight w:val="none"/>
              </w:rPr>
              <w:t>√</w:t>
            </w:r>
          </w:p>
        </w:tc>
        <w:tc>
          <w:tcPr>
            <w:tcW w:w="479" w:type="dxa"/>
            <w:gridSpan w:val="2"/>
            <w:tcBorders>
              <w:top w:val="single" w:color="000000" w:sz="4" w:space="0"/>
              <w:left w:val="single" w:color="000000" w:sz="4" w:space="0"/>
              <w:bottom w:val="single" w:color="000000" w:sz="4" w:space="0"/>
              <w:right w:val="single" w:color="000000" w:sz="4" w:space="0"/>
            </w:tcBorders>
            <w:vAlign w:val="center"/>
          </w:tcPr>
          <w:p>
            <w:pPr>
              <w:widowControl/>
              <w:jc w:val="left"/>
              <w:rPr>
                <w:highlight w:val="none"/>
              </w:rPr>
            </w:pPr>
            <w:r>
              <w:rPr>
                <w:rFonts w:hint="eastAsia"/>
                <w:highlight w:val="none"/>
              </w:rPr>
              <w:t>√</w:t>
            </w:r>
          </w:p>
        </w:tc>
      </w:tr>
      <w:tr>
        <w:tblPrEx>
          <w:tblCellMar>
            <w:top w:w="15" w:type="dxa"/>
            <w:left w:w="15" w:type="dxa"/>
            <w:bottom w:w="15" w:type="dxa"/>
            <w:right w:w="15" w:type="dxa"/>
          </w:tblCellMar>
        </w:tblPrEx>
        <w:trPr>
          <w:trHeight w:val="3609" w:hRule="atLeast"/>
        </w:trPr>
        <w:tc>
          <w:tcPr>
            <w:tcW w:w="441" w:type="dxa"/>
            <w:tcBorders>
              <w:top w:val="single" w:color="000000" w:sz="4" w:space="0"/>
              <w:left w:val="single" w:color="000000" w:sz="4" w:space="0"/>
              <w:bottom w:val="single" w:color="000000" w:sz="4" w:space="0"/>
              <w:right w:val="single" w:color="auto" w:sz="4" w:space="0"/>
            </w:tcBorders>
            <w:vAlign w:val="center"/>
          </w:tcPr>
          <w:p>
            <w:pPr>
              <w:widowControl/>
              <w:jc w:val="center"/>
              <w:rPr>
                <w:rFonts w:hint="default" w:eastAsia="宋体"/>
                <w:highlight w:val="none"/>
                <w:lang w:val="en-US" w:eastAsia="zh-CN"/>
              </w:rPr>
            </w:pPr>
            <w:r>
              <w:rPr>
                <w:rFonts w:hint="eastAsia"/>
                <w:highlight w:val="none"/>
                <w:lang w:val="en-US" w:eastAsia="zh-CN"/>
              </w:rPr>
              <w:t>20</w:t>
            </w:r>
          </w:p>
        </w:tc>
        <w:tc>
          <w:tcPr>
            <w:tcW w:w="849" w:type="dxa"/>
            <w:vMerge w:val="continue"/>
            <w:tcBorders>
              <w:left w:val="single" w:color="auto" w:sz="4" w:space="0"/>
              <w:bottom w:val="single" w:color="auto" w:sz="4" w:space="0"/>
              <w:right w:val="single" w:color="auto" w:sz="4" w:space="0"/>
            </w:tcBorders>
            <w:vAlign w:val="center"/>
          </w:tcPr>
          <w:p>
            <w:pPr>
              <w:widowControl/>
              <w:jc w:val="left"/>
              <w:rPr>
                <w:highlight w:val="none"/>
              </w:rPr>
            </w:pPr>
          </w:p>
        </w:tc>
        <w:tc>
          <w:tcPr>
            <w:tcW w:w="852" w:type="dxa"/>
            <w:gridSpan w:val="2"/>
            <w:tcBorders>
              <w:top w:val="single" w:color="000000" w:sz="4" w:space="0"/>
              <w:left w:val="single" w:color="auto"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highlight w:val="none"/>
              </w:rPr>
            </w:pPr>
            <w:r>
              <w:rPr>
                <w:rFonts w:hint="eastAsia" w:ascii="宋体" w:hAnsi="宋体" w:cs="宋体"/>
                <w:color w:val="000000"/>
                <w:sz w:val="18"/>
                <w:szCs w:val="18"/>
                <w:highlight w:val="none"/>
              </w:rPr>
              <w:t>残疾人机动轮椅车燃油补贴</w:t>
            </w:r>
          </w:p>
        </w:tc>
        <w:tc>
          <w:tcPr>
            <w:tcW w:w="2268"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highlight w:val="none"/>
              </w:rPr>
            </w:pPr>
            <w:r>
              <w:rPr>
                <w:rFonts w:hint="eastAsia" w:ascii="宋体" w:hAnsi="宋体" w:cs="宋体"/>
                <w:color w:val="000000"/>
                <w:sz w:val="18"/>
                <w:szCs w:val="18"/>
                <w:highlight w:val="none"/>
              </w:rPr>
              <w:t>1.补贴对象及标准；</w:t>
            </w:r>
          </w:p>
          <w:p>
            <w:pPr>
              <w:tabs>
                <w:tab w:val="center" w:pos="4153"/>
                <w:tab w:val="right" w:pos="8306"/>
              </w:tabs>
              <w:snapToGrid w:val="0"/>
              <w:spacing w:line="360" w:lineRule="auto"/>
              <w:rPr>
                <w:rFonts w:hint="eastAsia" w:ascii="宋体" w:hAnsi="宋体" w:cs="宋体"/>
                <w:color w:val="000000"/>
                <w:sz w:val="18"/>
                <w:szCs w:val="18"/>
                <w:highlight w:val="none"/>
              </w:rPr>
            </w:pPr>
            <w:r>
              <w:rPr>
                <w:rFonts w:hint="eastAsia" w:ascii="宋体" w:hAnsi="宋体" w:cs="宋体"/>
                <w:color w:val="000000"/>
                <w:sz w:val="18"/>
                <w:szCs w:val="18"/>
                <w:highlight w:val="none"/>
              </w:rPr>
              <w:t>2. 补贴申报程序</w:t>
            </w:r>
          </w:p>
          <w:p>
            <w:pPr>
              <w:tabs>
                <w:tab w:val="center" w:pos="4153"/>
                <w:tab w:val="right" w:pos="8306"/>
              </w:tabs>
              <w:snapToGrid w:val="0"/>
              <w:spacing w:line="360" w:lineRule="auto"/>
              <w:rPr>
                <w:rFonts w:hint="eastAsia" w:ascii="宋体" w:hAnsi="宋体" w:cs="宋体"/>
                <w:color w:val="000000"/>
                <w:sz w:val="18"/>
                <w:szCs w:val="18"/>
                <w:highlight w:val="none"/>
              </w:rPr>
            </w:pPr>
          </w:p>
        </w:tc>
        <w:tc>
          <w:tcPr>
            <w:tcW w:w="2835"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highlight w:val="none"/>
              </w:rPr>
            </w:pPr>
            <w:r>
              <w:rPr>
                <w:rFonts w:hint="eastAsia" w:ascii="宋体" w:hAnsi="宋体" w:cs="宋体"/>
                <w:color w:val="000000"/>
                <w:sz w:val="18"/>
                <w:szCs w:val="18"/>
                <w:highlight w:val="none"/>
              </w:rPr>
              <w:t>《政府信息公开条例》《甘肃省残疾人机动轮椅车人员补贴实施方案》</w:t>
            </w:r>
          </w:p>
        </w:tc>
        <w:tc>
          <w:tcPr>
            <w:tcW w:w="917"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highlight w:val="none"/>
              </w:rPr>
            </w:pPr>
            <w:r>
              <w:rPr>
                <w:rFonts w:hint="eastAsia" w:ascii="宋体" w:hAnsi="宋体" w:cs="宋体"/>
                <w:color w:val="000000"/>
                <w:sz w:val="18"/>
                <w:szCs w:val="18"/>
                <w:highlight w:val="none"/>
              </w:rPr>
              <w:t>制定或获取信息之日起20个工作日内，法律另行规定的从其规定</w:t>
            </w:r>
          </w:p>
        </w:tc>
        <w:tc>
          <w:tcPr>
            <w:tcW w:w="613"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highlight w:val="none"/>
              </w:rPr>
            </w:pPr>
            <w:r>
              <w:rPr>
                <w:rFonts w:hint="eastAsia" w:ascii="宋体" w:hAnsi="宋体" w:cs="宋体"/>
                <w:color w:val="000000"/>
                <w:sz w:val="18"/>
                <w:szCs w:val="18"/>
                <w:highlight w:val="none"/>
                <w:lang w:eastAsia="zh-CN"/>
              </w:rPr>
              <w:t>安家坡乡人民政府</w:t>
            </w:r>
            <w:r>
              <w:rPr>
                <w:rFonts w:hint="eastAsia" w:ascii="宋体" w:hAnsi="宋体" w:cs="宋体"/>
                <w:color w:val="000000"/>
                <w:sz w:val="18"/>
                <w:szCs w:val="18"/>
                <w:highlight w:val="none"/>
              </w:rPr>
              <w:t>、</w:t>
            </w:r>
            <w:r>
              <w:rPr>
                <w:rFonts w:hint="eastAsia" w:ascii="宋体" w:hAnsi="宋体" w:cs="宋体"/>
                <w:color w:val="000000"/>
                <w:sz w:val="18"/>
                <w:szCs w:val="18"/>
                <w:highlight w:val="none"/>
                <w:lang w:val="en-US" w:eastAsia="zh-CN"/>
              </w:rPr>
              <w:t>各</w:t>
            </w:r>
            <w:r>
              <w:rPr>
                <w:rFonts w:hint="eastAsia" w:ascii="宋体" w:hAnsi="宋体" w:cs="宋体"/>
                <w:color w:val="000000"/>
                <w:sz w:val="18"/>
                <w:szCs w:val="18"/>
                <w:highlight w:val="none"/>
              </w:rPr>
              <w:t>村</w:t>
            </w:r>
          </w:p>
        </w:tc>
        <w:tc>
          <w:tcPr>
            <w:tcW w:w="2195"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highlight w:val="none"/>
              </w:rPr>
            </w:pPr>
            <w:r>
              <w:rPr>
                <w:rFonts w:hint="eastAsia" w:ascii="宋体" w:hAnsi="宋体" w:cs="宋体"/>
                <w:color w:val="000000"/>
                <w:sz w:val="18"/>
                <w:szCs w:val="18"/>
                <w:highlight w:val="none"/>
              </w:rPr>
              <w:t xml:space="preserve"> ■政府网站    □政府公报    □两微一端    □发布会/听证会 □广播电视    □纸质媒体      ■公开查阅点 ■政务服务中心  ■便民服务站  ■入户/现场    ■社区/企事业单位/村公示栏（电子屏）</w:t>
            </w:r>
          </w:p>
          <w:p>
            <w:pPr>
              <w:tabs>
                <w:tab w:val="center" w:pos="4153"/>
                <w:tab w:val="right" w:pos="8306"/>
              </w:tabs>
              <w:snapToGrid w:val="0"/>
              <w:spacing w:line="360" w:lineRule="auto"/>
              <w:rPr>
                <w:rFonts w:hint="eastAsia" w:ascii="宋体" w:hAnsi="宋体" w:cs="宋体"/>
                <w:color w:val="000000"/>
                <w:sz w:val="18"/>
                <w:szCs w:val="18"/>
                <w:highlight w:val="none"/>
              </w:rPr>
            </w:pPr>
            <w:r>
              <w:rPr>
                <w:rFonts w:hint="eastAsia" w:ascii="宋体" w:hAnsi="宋体" w:cs="宋体"/>
                <w:color w:val="000000"/>
                <w:sz w:val="18"/>
                <w:szCs w:val="18"/>
                <w:highlight w:val="none"/>
              </w:rPr>
              <w:t xml:space="preserve">□精准推送   </w:t>
            </w:r>
          </w:p>
        </w:tc>
        <w:tc>
          <w:tcPr>
            <w:tcW w:w="669" w:type="dxa"/>
            <w:gridSpan w:val="3"/>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c>
          <w:tcPr>
            <w:tcW w:w="709"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highlight w:val="none"/>
              </w:rPr>
            </w:pPr>
          </w:p>
        </w:tc>
        <w:tc>
          <w:tcPr>
            <w:tcW w:w="567" w:type="dxa"/>
            <w:tcBorders>
              <w:top w:val="single" w:color="000000" w:sz="4" w:space="0"/>
              <w:left w:val="single" w:color="000000" w:sz="4" w:space="0"/>
              <w:bottom w:val="single" w:color="000000" w:sz="4" w:space="0"/>
              <w:right w:val="single" w:color="000000" w:sz="4" w:space="0"/>
            </w:tcBorders>
            <w:vAlign w:val="center"/>
          </w:tcPr>
          <w:p>
            <w:pPr>
              <w:widowControl/>
              <w:jc w:val="left"/>
              <w:rPr>
                <w:highlight w:val="none"/>
              </w:rPr>
            </w:pPr>
            <w:r>
              <w:rPr>
                <w:rFonts w:hint="eastAsia"/>
                <w:highlight w:val="none"/>
              </w:rPr>
              <w:t>√</w:t>
            </w:r>
          </w:p>
        </w:tc>
        <w:tc>
          <w:tcPr>
            <w:tcW w:w="708" w:type="dxa"/>
            <w:tcBorders>
              <w:top w:val="single" w:color="000000" w:sz="4" w:space="0"/>
              <w:left w:val="single" w:color="000000" w:sz="4" w:space="0"/>
              <w:bottom w:val="single" w:color="000000" w:sz="4" w:space="0"/>
              <w:right w:val="single" w:color="000000" w:sz="4" w:space="0"/>
            </w:tcBorders>
            <w:vAlign w:val="center"/>
          </w:tcPr>
          <w:p>
            <w:pPr>
              <w:widowControl/>
              <w:jc w:val="left"/>
              <w:rPr>
                <w:highlight w:val="none"/>
              </w:rPr>
            </w:pPr>
          </w:p>
        </w:tc>
        <w:tc>
          <w:tcPr>
            <w:tcW w:w="567" w:type="dxa"/>
            <w:tcBorders>
              <w:top w:val="single" w:color="000000" w:sz="4" w:space="0"/>
              <w:left w:val="single" w:color="000000" w:sz="4" w:space="0"/>
              <w:bottom w:val="single" w:color="000000" w:sz="4" w:space="0"/>
              <w:right w:val="single" w:color="000000" w:sz="4" w:space="0"/>
            </w:tcBorders>
            <w:vAlign w:val="center"/>
          </w:tcPr>
          <w:p>
            <w:pPr>
              <w:widowControl/>
              <w:jc w:val="left"/>
              <w:rPr>
                <w:highlight w:val="none"/>
              </w:rPr>
            </w:pPr>
            <w:r>
              <w:rPr>
                <w:rFonts w:hint="eastAsia"/>
                <w:highlight w:val="none"/>
              </w:rPr>
              <w:t>√</w:t>
            </w:r>
          </w:p>
        </w:tc>
        <w:tc>
          <w:tcPr>
            <w:tcW w:w="479" w:type="dxa"/>
            <w:gridSpan w:val="2"/>
            <w:tcBorders>
              <w:top w:val="single" w:color="000000" w:sz="4" w:space="0"/>
              <w:left w:val="single" w:color="000000" w:sz="4" w:space="0"/>
              <w:bottom w:val="single" w:color="000000" w:sz="4" w:space="0"/>
              <w:right w:val="single" w:color="000000" w:sz="4" w:space="0"/>
            </w:tcBorders>
            <w:vAlign w:val="center"/>
          </w:tcPr>
          <w:p>
            <w:pPr>
              <w:widowControl/>
              <w:jc w:val="left"/>
              <w:rPr>
                <w:highlight w:val="none"/>
              </w:rPr>
            </w:pPr>
            <w:r>
              <w:rPr>
                <w:rFonts w:hint="eastAsia"/>
                <w:highlight w:val="none"/>
              </w:rPr>
              <w:t>√</w:t>
            </w:r>
          </w:p>
        </w:tc>
      </w:tr>
      <w:tr>
        <w:tblPrEx>
          <w:tblCellMar>
            <w:top w:w="15" w:type="dxa"/>
            <w:left w:w="15" w:type="dxa"/>
            <w:bottom w:w="15" w:type="dxa"/>
            <w:right w:w="15" w:type="dxa"/>
          </w:tblCellMar>
        </w:tblPrEx>
        <w:trPr>
          <w:trHeight w:val="2160" w:hRule="atLeast"/>
        </w:trPr>
        <w:tc>
          <w:tcPr>
            <w:tcW w:w="441" w:type="dxa"/>
            <w:tcBorders>
              <w:top w:val="single" w:color="000000" w:sz="4" w:space="0"/>
              <w:left w:val="single" w:color="000000" w:sz="4" w:space="0"/>
              <w:bottom w:val="single" w:color="000000" w:sz="4" w:space="0"/>
              <w:right w:val="single" w:color="auto" w:sz="4" w:space="0"/>
            </w:tcBorders>
            <w:vAlign w:val="center"/>
          </w:tcPr>
          <w:p>
            <w:pPr>
              <w:widowControl/>
              <w:jc w:val="center"/>
              <w:rPr>
                <w:rFonts w:hint="default" w:ascii="宋体" w:hAnsi="宋体" w:cs="宋体"/>
                <w:color w:val="000000"/>
                <w:sz w:val="18"/>
                <w:szCs w:val="18"/>
                <w:highlight w:val="none"/>
                <w:lang w:val="en-US" w:eastAsia="zh-CN"/>
              </w:rPr>
            </w:pPr>
            <w:r>
              <w:rPr>
                <w:rFonts w:hint="eastAsia" w:ascii="宋体" w:hAnsi="宋体" w:cs="宋体"/>
                <w:color w:val="000000"/>
                <w:sz w:val="18"/>
                <w:szCs w:val="18"/>
                <w:highlight w:val="none"/>
                <w:lang w:val="en-US" w:eastAsia="zh-CN"/>
              </w:rPr>
              <w:t>21</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cs="宋体"/>
                <w:color w:val="000000"/>
                <w:sz w:val="18"/>
                <w:szCs w:val="18"/>
                <w:highlight w:val="none"/>
              </w:rPr>
            </w:pPr>
            <w:r>
              <w:rPr>
                <w:rFonts w:hint="eastAsia" w:ascii="宋体" w:hAnsi="宋体" w:cs="宋体"/>
                <w:color w:val="000000"/>
                <w:sz w:val="18"/>
                <w:szCs w:val="18"/>
                <w:highlight w:val="none"/>
              </w:rPr>
              <w:t>林业政策补助</w:t>
            </w:r>
          </w:p>
        </w:tc>
        <w:tc>
          <w:tcPr>
            <w:tcW w:w="851" w:type="dxa"/>
            <w:tcBorders>
              <w:top w:val="single" w:color="000000" w:sz="4" w:space="0"/>
              <w:left w:val="single" w:color="auto"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highlight w:val="none"/>
              </w:rPr>
            </w:pPr>
            <w:r>
              <w:rPr>
                <w:rFonts w:hint="eastAsia" w:ascii="宋体" w:hAnsi="宋体" w:cs="宋体"/>
                <w:color w:val="000000"/>
                <w:sz w:val="18"/>
                <w:szCs w:val="18"/>
                <w:highlight w:val="none"/>
              </w:rPr>
              <w:t>生态护林员</w:t>
            </w:r>
          </w:p>
        </w:tc>
        <w:tc>
          <w:tcPr>
            <w:tcW w:w="2268"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highlight w:val="none"/>
              </w:rPr>
            </w:pPr>
            <w:r>
              <w:rPr>
                <w:rFonts w:hint="eastAsia" w:ascii="宋体" w:hAnsi="宋体" w:cs="宋体"/>
                <w:color w:val="000000"/>
                <w:sz w:val="18"/>
                <w:szCs w:val="18"/>
                <w:highlight w:val="none"/>
              </w:rPr>
              <w:t>1.政策依据；2.申请指南、办理条件、申请材料、办理流程、办理时间、办理地点、联系方式、监督电话；3.审批结果。</w:t>
            </w:r>
          </w:p>
        </w:tc>
        <w:tc>
          <w:tcPr>
            <w:tcW w:w="2835" w:type="dxa"/>
            <w:tcBorders>
              <w:top w:val="single" w:color="000000" w:sz="4" w:space="0"/>
              <w:left w:val="single" w:color="000000" w:sz="4" w:space="0"/>
              <w:bottom w:val="single" w:color="000000" w:sz="4" w:space="0"/>
              <w:right w:val="single" w:color="000000" w:sz="4" w:space="0"/>
            </w:tcBorders>
            <w:vAlign w:val="center"/>
          </w:tcPr>
          <w:p>
            <w:pPr>
              <w:widowControl/>
              <w:jc w:val="left"/>
              <w:rPr>
                <w:rFonts w:hint="default" w:ascii="宋体" w:hAnsi="宋体" w:cs="宋体"/>
                <w:color w:val="000000"/>
                <w:sz w:val="18"/>
                <w:szCs w:val="18"/>
                <w:highlight w:val="none"/>
                <w:lang w:val="en-US"/>
              </w:rPr>
            </w:pPr>
            <w:r>
              <w:rPr>
                <w:rFonts w:hint="eastAsia" w:ascii="宋体" w:hAnsi="宋体" w:cs="宋体"/>
                <w:color w:val="000000"/>
                <w:sz w:val="18"/>
                <w:szCs w:val="18"/>
                <w:highlight w:val="none"/>
              </w:rPr>
              <w:t>《政府信息公开条例》</w:t>
            </w:r>
            <w:r>
              <w:rPr>
                <w:rFonts w:hint="eastAsia" w:ascii="宋体" w:hAnsi="宋体" w:cs="宋体"/>
                <w:color w:val="000000"/>
                <w:sz w:val="18"/>
                <w:szCs w:val="18"/>
                <w:highlight w:val="none"/>
                <w:lang w:eastAsia="zh-CN"/>
              </w:rPr>
              <w:t>、</w:t>
            </w:r>
            <w:r>
              <w:rPr>
                <w:rFonts w:hint="eastAsia" w:ascii="宋体" w:hAnsi="宋体" w:cs="宋体"/>
                <w:color w:val="000000"/>
                <w:sz w:val="18"/>
                <w:szCs w:val="18"/>
                <w:highlight w:val="none"/>
                <w:lang w:val="en-US" w:eastAsia="zh-CN"/>
              </w:rPr>
              <w:t>其他相关政策规定</w:t>
            </w:r>
          </w:p>
        </w:tc>
        <w:tc>
          <w:tcPr>
            <w:tcW w:w="917"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highlight w:val="none"/>
              </w:rPr>
            </w:pPr>
            <w:r>
              <w:rPr>
                <w:rFonts w:hint="eastAsia" w:ascii="宋体" w:hAnsi="宋体" w:cs="宋体"/>
                <w:color w:val="000000"/>
                <w:sz w:val="18"/>
                <w:szCs w:val="18"/>
                <w:highlight w:val="none"/>
              </w:rPr>
              <w:t>制定或获取信息之日起20个工作日内，法律另行规定的从其规定</w:t>
            </w:r>
          </w:p>
        </w:tc>
        <w:tc>
          <w:tcPr>
            <w:tcW w:w="613" w:type="dxa"/>
            <w:tcBorders>
              <w:top w:val="single" w:color="000000" w:sz="4" w:space="0"/>
              <w:left w:val="single" w:color="000000" w:sz="4" w:space="0"/>
              <w:bottom w:val="single" w:color="000000" w:sz="4" w:space="0"/>
              <w:right w:val="single" w:color="000000" w:sz="4" w:space="0"/>
            </w:tcBorders>
            <w:vAlign w:val="center"/>
          </w:tcPr>
          <w:p>
            <w:pPr>
              <w:widowControl/>
              <w:jc w:val="both"/>
              <w:rPr>
                <w:rFonts w:hint="eastAsia" w:ascii="宋体" w:hAnsi="宋体" w:eastAsia="宋体" w:cs="宋体"/>
                <w:color w:val="000000"/>
                <w:sz w:val="18"/>
                <w:szCs w:val="18"/>
                <w:highlight w:val="none"/>
                <w:lang w:eastAsia="zh-CN"/>
              </w:rPr>
            </w:pPr>
            <w:r>
              <w:rPr>
                <w:rFonts w:hint="eastAsia" w:ascii="宋体" w:hAnsi="宋体" w:cs="宋体"/>
                <w:color w:val="000000"/>
                <w:sz w:val="18"/>
                <w:szCs w:val="18"/>
                <w:highlight w:val="none"/>
                <w:lang w:eastAsia="zh-CN"/>
              </w:rPr>
              <w:t>安家坡乡人民政府</w:t>
            </w:r>
          </w:p>
        </w:tc>
        <w:tc>
          <w:tcPr>
            <w:tcW w:w="2297"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highlight w:val="none"/>
              </w:rPr>
            </w:pPr>
            <w:r>
              <w:rPr>
                <w:rFonts w:hint="eastAsia" w:ascii="宋体" w:hAnsi="宋体" w:cs="宋体"/>
                <w:color w:val="000000"/>
                <w:sz w:val="18"/>
                <w:szCs w:val="18"/>
                <w:highlight w:val="none"/>
              </w:rPr>
              <w:t xml:space="preserve"> ■政府网站    □政府公报    □两微一端    □发布会/听证会 □广播电视    □纸质媒体      ■公开查阅点 ■政务服务中心  ■便民服务站  □入户/现场    ■社区/企事业单位/村公示栏（电子屏）</w:t>
            </w:r>
          </w:p>
          <w:p>
            <w:pPr>
              <w:widowControl/>
              <w:jc w:val="center"/>
              <w:rPr>
                <w:rFonts w:hint="eastAsia" w:ascii="宋体" w:hAnsi="宋体" w:cs="宋体"/>
                <w:color w:val="000000"/>
                <w:sz w:val="18"/>
                <w:szCs w:val="18"/>
                <w:highlight w:val="none"/>
              </w:rPr>
            </w:pPr>
            <w:r>
              <w:rPr>
                <w:rFonts w:hint="eastAsia" w:ascii="宋体" w:hAnsi="宋体" w:cs="宋体"/>
                <w:color w:val="000000"/>
                <w:sz w:val="18"/>
                <w:szCs w:val="18"/>
                <w:highlight w:val="none"/>
              </w:rPr>
              <w:t xml:space="preserve">□精准推送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c>
          <w:tcPr>
            <w:tcW w:w="709"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highlight w:val="none"/>
              </w:rPr>
            </w:pPr>
          </w:p>
        </w:tc>
        <w:tc>
          <w:tcPr>
            <w:tcW w:w="567"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c>
          <w:tcPr>
            <w:tcW w:w="708"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highlight w:val="none"/>
              </w:rPr>
            </w:pPr>
          </w:p>
        </w:tc>
        <w:tc>
          <w:tcPr>
            <w:tcW w:w="567"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c>
          <w:tcPr>
            <w:tcW w:w="479"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r>
      <w:tr>
        <w:tblPrEx>
          <w:tblCellMar>
            <w:top w:w="15" w:type="dxa"/>
            <w:left w:w="15" w:type="dxa"/>
            <w:bottom w:w="15" w:type="dxa"/>
            <w:right w:w="15" w:type="dxa"/>
          </w:tblCellMar>
        </w:tblPrEx>
        <w:trPr>
          <w:trHeight w:val="2160" w:hRule="atLeast"/>
        </w:trPr>
        <w:tc>
          <w:tcPr>
            <w:tcW w:w="441" w:type="dxa"/>
            <w:tcBorders>
              <w:top w:val="single" w:color="000000" w:sz="4" w:space="0"/>
              <w:left w:val="single" w:color="000000" w:sz="4" w:space="0"/>
              <w:bottom w:val="single" w:color="000000" w:sz="4" w:space="0"/>
              <w:right w:val="single" w:color="auto" w:sz="4" w:space="0"/>
            </w:tcBorders>
            <w:vAlign w:val="center"/>
          </w:tcPr>
          <w:p>
            <w:pPr>
              <w:widowControl/>
              <w:jc w:val="center"/>
              <w:rPr>
                <w:rFonts w:hint="default" w:ascii="宋体" w:hAnsi="宋体" w:cs="宋体"/>
                <w:color w:val="000000"/>
                <w:sz w:val="18"/>
                <w:szCs w:val="18"/>
                <w:highlight w:val="none"/>
                <w:lang w:val="en-US" w:eastAsia="zh-CN"/>
              </w:rPr>
            </w:pPr>
            <w:r>
              <w:rPr>
                <w:rFonts w:hint="eastAsia" w:ascii="宋体" w:hAnsi="宋体" w:cs="宋体"/>
                <w:color w:val="000000"/>
                <w:sz w:val="18"/>
                <w:szCs w:val="18"/>
                <w:highlight w:val="none"/>
                <w:lang w:val="en-US" w:eastAsia="zh-CN"/>
              </w:rPr>
              <w:t>22</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cs="宋体"/>
                <w:color w:val="000000"/>
                <w:sz w:val="18"/>
                <w:szCs w:val="18"/>
                <w:highlight w:val="none"/>
              </w:rPr>
            </w:pPr>
            <w:r>
              <w:rPr>
                <w:rFonts w:hint="eastAsia" w:ascii="宋体" w:hAnsi="宋体" w:cs="宋体"/>
                <w:color w:val="000000"/>
                <w:sz w:val="18"/>
                <w:szCs w:val="18"/>
                <w:highlight w:val="none"/>
              </w:rPr>
              <w:t>林业政策补助</w:t>
            </w:r>
          </w:p>
        </w:tc>
        <w:tc>
          <w:tcPr>
            <w:tcW w:w="851" w:type="dxa"/>
            <w:tcBorders>
              <w:top w:val="single" w:color="000000" w:sz="4" w:space="0"/>
              <w:left w:val="single" w:color="auto"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highlight w:val="none"/>
              </w:rPr>
            </w:pPr>
            <w:r>
              <w:rPr>
                <w:rFonts w:hint="eastAsia" w:ascii="宋体" w:hAnsi="宋体" w:cs="宋体"/>
                <w:color w:val="000000"/>
                <w:sz w:val="18"/>
                <w:szCs w:val="18"/>
                <w:highlight w:val="none"/>
              </w:rPr>
              <w:t>新一轮退耕还林还草补助</w:t>
            </w:r>
          </w:p>
        </w:tc>
        <w:tc>
          <w:tcPr>
            <w:tcW w:w="2268"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highlight w:val="none"/>
              </w:rPr>
            </w:pPr>
            <w:r>
              <w:rPr>
                <w:rFonts w:hint="eastAsia" w:ascii="宋体" w:hAnsi="宋体" w:cs="宋体"/>
                <w:color w:val="000000"/>
                <w:sz w:val="18"/>
                <w:szCs w:val="18"/>
                <w:highlight w:val="none"/>
              </w:rPr>
              <w:t>1.政策依据；2.补助标准；3.补助范围；4.补助结果</w:t>
            </w:r>
          </w:p>
        </w:tc>
        <w:tc>
          <w:tcPr>
            <w:tcW w:w="2835" w:type="dxa"/>
            <w:tcBorders>
              <w:top w:val="single" w:color="000000" w:sz="4" w:space="0"/>
              <w:left w:val="single" w:color="000000" w:sz="4" w:space="0"/>
              <w:bottom w:val="single" w:color="000000" w:sz="4" w:space="0"/>
              <w:right w:val="single" w:color="000000" w:sz="4" w:space="0"/>
            </w:tcBorders>
            <w:vAlign w:val="center"/>
          </w:tcPr>
          <w:p>
            <w:pPr>
              <w:widowControl/>
              <w:jc w:val="left"/>
              <w:rPr>
                <w:rFonts w:hint="eastAsia" w:ascii="宋体" w:hAnsi="宋体" w:cs="宋体"/>
                <w:color w:val="000000"/>
                <w:sz w:val="18"/>
                <w:szCs w:val="18"/>
                <w:highlight w:val="none"/>
              </w:rPr>
            </w:pPr>
            <w:r>
              <w:rPr>
                <w:rFonts w:hint="eastAsia" w:ascii="宋体" w:hAnsi="宋体" w:cs="宋体"/>
                <w:color w:val="000000"/>
                <w:sz w:val="18"/>
                <w:szCs w:val="18"/>
                <w:highlight w:val="none"/>
              </w:rPr>
              <w:t>《政府信息公开条例》</w:t>
            </w:r>
            <w:r>
              <w:rPr>
                <w:rFonts w:hint="eastAsia" w:ascii="宋体" w:hAnsi="宋体" w:cs="宋体"/>
                <w:color w:val="000000"/>
                <w:sz w:val="18"/>
                <w:szCs w:val="18"/>
                <w:highlight w:val="none"/>
                <w:lang w:eastAsia="zh-CN"/>
              </w:rPr>
              <w:t>、</w:t>
            </w:r>
            <w:r>
              <w:rPr>
                <w:rFonts w:hint="eastAsia" w:ascii="宋体" w:hAnsi="宋体" w:cs="宋体"/>
                <w:color w:val="000000"/>
                <w:sz w:val="18"/>
                <w:szCs w:val="18"/>
                <w:highlight w:val="none"/>
                <w:lang w:val="en-US" w:eastAsia="zh-CN"/>
              </w:rPr>
              <w:t>其他相关政策规定</w:t>
            </w:r>
          </w:p>
        </w:tc>
        <w:tc>
          <w:tcPr>
            <w:tcW w:w="917"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highlight w:val="none"/>
              </w:rPr>
            </w:pPr>
            <w:r>
              <w:rPr>
                <w:rFonts w:hint="eastAsia" w:ascii="宋体" w:hAnsi="宋体" w:cs="宋体"/>
                <w:color w:val="000000"/>
                <w:sz w:val="18"/>
                <w:szCs w:val="18"/>
                <w:highlight w:val="none"/>
              </w:rPr>
              <w:t>制定或获取信息之日起20个工作日内，法律另行规定的从其规定</w:t>
            </w:r>
          </w:p>
        </w:tc>
        <w:tc>
          <w:tcPr>
            <w:tcW w:w="613" w:type="dxa"/>
            <w:tcBorders>
              <w:top w:val="single" w:color="000000" w:sz="4" w:space="0"/>
              <w:left w:val="single" w:color="000000" w:sz="4" w:space="0"/>
              <w:bottom w:val="single" w:color="000000" w:sz="4" w:space="0"/>
              <w:right w:val="single" w:color="000000" w:sz="4" w:space="0"/>
            </w:tcBorders>
            <w:vAlign w:val="center"/>
          </w:tcPr>
          <w:p>
            <w:pPr>
              <w:widowControl/>
              <w:jc w:val="both"/>
              <w:rPr>
                <w:rFonts w:hint="eastAsia" w:ascii="宋体" w:hAnsi="宋体" w:eastAsia="宋体" w:cs="宋体"/>
                <w:color w:val="000000"/>
                <w:sz w:val="18"/>
                <w:szCs w:val="18"/>
                <w:highlight w:val="none"/>
                <w:lang w:eastAsia="zh-CN"/>
              </w:rPr>
            </w:pPr>
            <w:r>
              <w:rPr>
                <w:rFonts w:hint="eastAsia" w:ascii="宋体" w:hAnsi="宋体" w:cs="宋体"/>
                <w:color w:val="000000"/>
                <w:sz w:val="18"/>
                <w:szCs w:val="18"/>
                <w:highlight w:val="none"/>
                <w:lang w:eastAsia="zh-CN"/>
              </w:rPr>
              <w:t>安家坡乡人民政府</w:t>
            </w:r>
          </w:p>
        </w:tc>
        <w:tc>
          <w:tcPr>
            <w:tcW w:w="2195"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highlight w:val="none"/>
              </w:rPr>
            </w:pPr>
            <w:r>
              <w:rPr>
                <w:rFonts w:hint="eastAsia" w:ascii="宋体" w:hAnsi="宋体" w:cs="宋体"/>
                <w:color w:val="000000"/>
                <w:sz w:val="18"/>
                <w:szCs w:val="18"/>
                <w:highlight w:val="none"/>
              </w:rPr>
              <w:t xml:space="preserve"> ■政府网站    □政府公报    □两微一端    □发布会/听证会 □广播电视    □纸质媒体      ■公开查阅点 ■政务服务中心  ■便民服务站  □入户/现场    ■社区/企事业单位/村公示栏（电子屏）</w:t>
            </w:r>
          </w:p>
          <w:p>
            <w:pPr>
              <w:widowControl/>
              <w:jc w:val="center"/>
              <w:rPr>
                <w:rFonts w:hint="eastAsia" w:ascii="宋体" w:hAnsi="宋体" w:cs="宋体"/>
                <w:color w:val="000000"/>
                <w:sz w:val="18"/>
                <w:szCs w:val="18"/>
                <w:highlight w:val="none"/>
              </w:rPr>
            </w:pPr>
            <w:r>
              <w:rPr>
                <w:rFonts w:hint="eastAsia" w:ascii="宋体" w:hAnsi="宋体" w:cs="宋体"/>
                <w:color w:val="000000"/>
                <w:sz w:val="18"/>
                <w:szCs w:val="18"/>
                <w:highlight w:val="none"/>
              </w:rPr>
              <w:t xml:space="preserve">□精准推送   </w:t>
            </w:r>
          </w:p>
        </w:tc>
        <w:tc>
          <w:tcPr>
            <w:tcW w:w="669" w:type="dxa"/>
            <w:gridSpan w:val="3"/>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c>
          <w:tcPr>
            <w:tcW w:w="709"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highlight w:val="none"/>
              </w:rPr>
            </w:pPr>
          </w:p>
        </w:tc>
        <w:tc>
          <w:tcPr>
            <w:tcW w:w="567"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c>
          <w:tcPr>
            <w:tcW w:w="708"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highlight w:val="none"/>
              </w:rPr>
            </w:pPr>
          </w:p>
        </w:tc>
        <w:tc>
          <w:tcPr>
            <w:tcW w:w="567"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c>
          <w:tcPr>
            <w:tcW w:w="479"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r>
      <w:tr>
        <w:tblPrEx>
          <w:tblCellMar>
            <w:top w:w="15" w:type="dxa"/>
            <w:left w:w="15" w:type="dxa"/>
            <w:bottom w:w="15" w:type="dxa"/>
            <w:right w:w="15" w:type="dxa"/>
          </w:tblCellMar>
        </w:tblPrEx>
        <w:trPr>
          <w:trHeight w:val="2160" w:hRule="atLeast"/>
        </w:trPr>
        <w:tc>
          <w:tcPr>
            <w:tcW w:w="441" w:type="dxa"/>
            <w:tcBorders>
              <w:top w:val="single" w:color="000000" w:sz="4" w:space="0"/>
              <w:left w:val="single" w:color="000000" w:sz="4" w:space="0"/>
              <w:bottom w:val="single" w:color="000000" w:sz="4" w:space="0"/>
              <w:right w:val="single" w:color="auto" w:sz="4" w:space="0"/>
            </w:tcBorders>
            <w:vAlign w:val="center"/>
          </w:tcPr>
          <w:p>
            <w:pPr>
              <w:widowControl/>
              <w:jc w:val="center"/>
              <w:rPr>
                <w:rFonts w:hint="default" w:ascii="宋体" w:hAnsi="宋体" w:cs="宋体"/>
                <w:color w:val="000000"/>
                <w:sz w:val="18"/>
                <w:szCs w:val="18"/>
                <w:highlight w:val="none"/>
                <w:lang w:val="en-US" w:eastAsia="zh-CN"/>
              </w:rPr>
            </w:pPr>
            <w:r>
              <w:rPr>
                <w:rFonts w:hint="eastAsia" w:ascii="宋体" w:hAnsi="宋体" w:cs="宋体"/>
                <w:color w:val="000000"/>
                <w:sz w:val="18"/>
                <w:szCs w:val="18"/>
                <w:highlight w:val="none"/>
                <w:lang w:val="en-US" w:eastAsia="zh-CN"/>
              </w:rPr>
              <w:t>23</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cs="宋体"/>
                <w:color w:val="000000"/>
                <w:sz w:val="18"/>
                <w:szCs w:val="18"/>
                <w:highlight w:val="none"/>
              </w:rPr>
            </w:pPr>
            <w:r>
              <w:rPr>
                <w:rFonts w:hint="eastAsia" w:ascii="宋体" w:hAnsi="宋体" w:cs="宋体"/>
                <w:color w:val="000000"/>
                <w:sz w:val="18"/>
                <w:szCs w:val="18"/>
                <w:highlight w:val="none"/>
              </w:rPr>
              <w:t>林业政策补助</w:t>
            </w:r>
          </w:p>
        </w:tc>
        <w:tc>
          <w:tcPr>
            <w:tcW w:w="851" w:type="dxa"/>
            <w:tcBorders>
              <w:top w:val="single" w:color="000000" w:sz="4" w:space="0"/>
              <w:left w:val="single" w:color="auto"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highlight w:val="none"/>
              </w:rPr>
            </w:pPr>
            <w:r>
              <w:rPr>
                <w:rFonts w:hint="eastAsia" w:ascii="宋体" w:hAnsi="宋体" w:cs="宋体"/>
                <w:color w:val="000000"/>
                <w:sz w:val="18"/>
                <w:szCs w:val="18"/>
                <w:highlight w:val="none"/>
              </w:rPr>
              <w:t>天然林资源保护集体和个人所有公益林管护补助</w:t>
            </w:r>
          </w:p>
        </w:tc>
        <w:tc>
          <w:tcPr>
            <w:tcW w:w="2268"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highlight w:val="none"/>
              </w:rPr>
            </w:pPr>
            <w:r>
              <w:rPr>
                <w:rFonts w:hint="eastAsia" w:ascii="宋体" w:hAnsi="宋体" w:cs="宋体"/>
                <w:color w:val="000000"/>
                <w:sz w:val="18"/>
                <w:szCs w:val="18"/>
                <w:highlight w:val="none"/>
              </w:rPr>
              <w:t>1.政策依据；2.补助标准；3.补助范围；4.补助结果</w:t>
            </w:r>
          </w:p>
        </w:tc>
        <w:tc>
          <w:tcPr>
            <w:tcW w:w="2835" w:type="dxa"/>
            <w:tcBorders>
              <w:top w:val="single" w:color="000000" w:sz="4" w:space="0"/>
              <w:left w:val="single" w:color="000000" w:sz="4" w:space="0"/>
              <w:bottom w:val="single" w:color="000000" w:sz="4" w:space="0"/>
              <w:right w:val="single" w:color="000000" w:sz="4" w:space="0"/>
            </w:tcBorders>
            <w:vAlign w:val="center"/>
          </w:tcPr>
          <w:p>
            <w:pPr>
              <w:widowControl/>
              <w:jc w:val="left"/>
              <w:rPr>
                <w:rFonts w:hint="eastAsia" w:ascii="宋体" w:hAnsi="宋体" w:cs="宋体"/>
                <w:color w:val="000000"/>
                <w:sz w:val="18"/>
                <w:szCs w:val="18"/>
                <w:highlight w:val="none"/>
              </w:rPr>
            </w:pPr>
            <w:r>
              <w:rPr>
                <w:rFonts w:hint="eastAsia" w:ascii="宋体" w:hAnsi="宋体" w:cs="宋体"/>
                <w:color w:val="000000"/>
                <w:sz w:val="18"/>
                <w:szCs w:val="18"/>
                <w:highlight w:val="none"/>
              </w:rPr>
              <w:t>《政府信息公开条例》</w:t>
            </w:r>
            <w:r>
              <w:rPr>
                <w:rFonts w:hint="eastAsia" w:ascii="宋体" w:hAnsi="宋体" w:cs="宋体"/>
                <w:color w:val="000000"/>
                <w:sz w:val="18"/>
                <w:szCs w:val="18"/>
                <w:highlight w:val="none"/>
                <w:lang w:eastAsia="zh-CN"/>
              </w:rPr>
              <w:t>、</w:t>
            </w:r>
            <w:r>
              <w:rPr>
                <w:rFonts w:hint="eastAsia" w:ascii="宋体" w:hAnsi="宋体" w:cs="宋体"/>
                <w:color w:val="000000"/>
                <w:sz w:val="18"/>
                <w:szCs w:val="18"/>
                <w:highlight w:val="none"/>
                <w:lang w:val="en-US" w:eastAsia="zh-CN"/>
              </w:rPr>
              <w:t>其他相关政策规定</w:t>
            </w:r>
          </w:p>
        </w:tc>
        <w:tc>
          <w:tcPr>
            <w:tcW w:w="917"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highlight w:val="none"/>
              </w:rPr>
            </w:pPr>
            <w:r>
              <w:rPr>
                <w:rFonts w:hint="eastAsia" w:ascii="宋体" w:hAnsi="宋体" w:cs="宋体"/>
                <w:color w:val="000000"/>
                <w:sz w:val="18"/>
                <w:szCs w:val="18"/>
                <w:highlight w:val="none"/>
              </w:rPr>
              <w:t>制定或获取信息之日起20个工作日内，法律另行规定的从其规定</w:t>
            </w:r>
          </w:p>
        </w:tc>
        <w:tc>
          <w:tcPr>
            <w:tcW w:w="613" w:type="dxa"/>
            <w:tcBorders>
              <w:top w:val="single" w:color="000000" w:sz="4" w:space="0"/>
              <w:left w:val="single" w:color="000000" w:sz="4" w:space="0"/>
              <w:bottom w:val="single" w:color="000000" w:sz="4" w:space="0"/>
              <w:right w:val="single" w:color="000000" w:sz="4" w:space="0"/>
            </w:tcBorders>
            <w:vAlign w:val="center"/>
          </w:tcPr>
          <w:p>
            <w:pPr>
              <w:widowControl/>
              <w:jc w:val="both"/>
              <w:rPr>
                <w:rFonts w:hint="eastAsia" w:ascii="宋体" w:hAnsi="宋体" w:eastAsia="宋体" w:cs="宋体"/>
                <w:color w:val="000000"/>
                <w:sz w:val="18"/>
                <w:szCs w:val="18"/>
                <w:highlight w:val="none"/>
                <w:lang w:eastAsia="zh-CN"/>
              </w:rPr>
            </w:pPr>
            <w:r>
              <w:rPr>
                <w:rFonts w:hint="eastAsia" w:ascii="宋体" w:hAnsi="宋体" w:cs="宋体"/>
                <w:color w:val="000000"/>
                <w:sz w:val="18"/>
                <w:szCs w:val="18"/>
                <w:highlight w:val="none"/>
                <w:lang w:eastAsia="zh-CN"/>
              </w:rPr>
              <w:t>安家坡乡人民政府</w:t>
            </w:r>
          </w:p>
        </w:tc>
        <w:tc>
          <w:tcPr>
            <w:tcW w:w="2195"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highlight w:val="none"/>
              </w:rPr>
            </w:pPr>
            <w:r>
              <w:rPr>
                <w:rFonts w:hint="eastAsia" w:ascii="宋体" w:hAnsi="宋体" w:cs="宋体"/>
                <w:color w:val="000000"/>
                <w:sz w:val="18"/>
                <w:szCs w:val="18"/>
                <w:highlight w:val="none"/>
              </w:rPr>
              <w:t xml:space="preserve"> ■政府网站    □政府公报    □两微一端    □发布会/听证会 □广播电视    □纸质媒体      ■公开查阅点 ■政务服务中心  ■便民服务站  □入户/现场    ■社区/企事业单位/村公示栏（电子屏）</w:t>
            </w:r>
          </w:p>
          <w:p>
            <w:pPr>
              <w:widowControl/>
              <w:jc w:val="center"/>
              <w:rPr>
                <w:rFonts w:hint="eastAsia" w:ascii="宋体" w:hAnsi="宋体" w:cs="宋体"/>
                <w:color w:val="000000"/>
                <w:sz w:val="18"/>
                <w:szCs w:val="18"/>
                <w:highlight w:val="none"/>
              </w:rPr>
            </w:pPr>
            <w:r>
              <w:rPr>
                <w:rFonts w:hint="eastAsia" w:ascii="宋体" w:hAnsi="宋体" w:cs="宋体"/>
                <w:color w:val="000000"/>
                <w:sz w:val="18"/>
                <w:szCs w:val="18"/>
                <w:highlight w:val="none"/>
              </w:rPr>
              <w:t xml:space="preserve">□精准推送   </w:t>
            </w:r>
          </w:p>
        </w:tc>
        <w:tc>
          <w:tcPr>
            <w:tcW w:w="669" w:type="dxa"/>
            <w:gridSpan w:val="3"/>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c>
          <w:tcPr>
            <w:tcW w:w="709"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highlight w:val="none"/>
              </w:rPr>
            </w:pPr>
          </w:p>
        </w:tc>
        <w:tc>
          <w:tcPr>
            <w:tcW w:w="567"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c>
          <w:tcPr>
            <w:tcW w:w="708"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highlight w:val="none"/>
              </w:rPr>
            </w:pPr>
          </w:p>
        </w:tc>
        <w:tc>
          <w:tcPr>
            <w:tcW w:w="567"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c>
          <w:tcPr>
            <w:tcW w:w="479"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r>
      <w:tr>
        <w:tblPrEx>
          <w:tblCellMar>
            <w:top w:w="15" w:type="dxa"/>
            <w:left w:w="15" w:type="dxa"/>
            <w:bottom w:w="15" w:type="dxa"/>
            <w:right w:w="15" w:type="dxa"/>
          </w:tblCellMar>
        </w:tblPrEx>
        <w:trPr>
          <w:trHeight w:val="2160" w:hRule="atLeast"/>
        </w:trPr>
        <w:tc>
          <w:tcPr>
            <w:tcW w:w="441" w:type="dxa"/>
            <w:tcBorders>
              <w:top w:val="single" w:color="000000" w:sz="4" w:space="0"/>
              <w:left w:val="single" w:color="000000" w:sz="4" w:space="0"/>
              <w:bottom w:val="single" w:color="000000" w:sz="4" w:space="0"/>
              <w:right w:val="single" w:color="auto" w:sz="4" w:space="0"/>
            </w:tcBorders>
            <w:vAlign w:val="center"/>
          </w:tcPr>
          <w:p>
            <w:pPr>
              <w:widowControl/>
              <w:jc w:val="center"/>
              <w:rPr>
                <w:rFonts w:hint="default" w:ascii="宋体" w:hAnsi="宋体" w:eastAsia="宋体" w:cs="宋体"/>
                <w:color w:val="000000"/>
                <w:sz w:val="18"/>
                <w:szCs w:val="18"/>
                <w:highlight w:val="none"/>
                <w:lang w:val="en-US" w:eastAsia="zh-CN"/>
              </w:rPr>
            </w:pPr>
            <w:r>
              <w:rPr>
                <w:rFonts w:hint="eastAsia" w:ascii="宋体" w:hAnsi="宋体" w:cs="宋体"/>
                <w:color w:val="000000"/>
                <w:sz w:val="18"/>
                <w:szCs w:val="18"/>
                <w:highlight w:val="none"/>
                <w:lang w:val="en-US" w:eastAsia="zh-CN"/>
              </w:rPr>
              <w:t>24</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cs="宋体"/>
                <w:color w:val="000000"/>
                <w:sz w:val="18"/>
                <w:szCs w:val="18"/>
                <w:highlight w:val="none"/>
              </w:rPr>
            </w:pPr>
            <w:r>
              <w:rPr>
                <w:rFonts w:hint="eastAsia" w:ascii="宋体" w:hAnsi="宋体" w:cs="宋体"/>
                <w:color w:val="000000"/>
                <w:sz w:val="18"/>
                <w:szCs w:val="18"/>
                <w:highlight w:val="none"/>
              </w:rPr>
              <w:t>林业政策补助</w:t>
            </w:r>
          </w:p>
        </w:tc>
        <w:tc>
          <w:tcPr>
            <w:tcW w:w="851" w:type="dxa"/>
            <w:tcBorders>
              <w:top w:val="single" w:color="000000" w:sz="4" w:space="0"/>
              <w:left w:val="single" w:color="auto"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highlight w:val="none"/>
              </w:rPr>
            </w:pPr>
            <w:r>
              <w:rPr>
                <w:rFonts w:hint="eastAsia" w:ascii="宋体" w:hAnsi="宋体" w:cs="宋体"/>
                <w:color w:val="000000"/>
                <w:sz w:val="18"/>
                <w:szCs w:val="18"/>
                <w:highlight w:val="none"/>
              </w:rPr>
              <w:t>完善退耕还林政策补助</w:t>
            </w:r>
          </w:p>
        </w:tc>
        <w:tc>
          <w:tcPr>
            <w:tcW w:w="2268"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highlight w:val="none"/>
              </w:rPr>
            </w:pPr>
            <w:r>
              <w:rPr>
                <w:rFonts w:hint="eastAsia" w:ascii="宋体" w:hAnsi="宋体" w:cs="宋体"/>
                <w:color w:val="000000"/>
                <w:sz w:val="18"/>
                <w:szCs w:val="18"/>
                <w:highlight w:val="none"/>
              </w:rPr>
              <w:t>1.政策依据；2.补助标准；3.补助范围；4.补助结果</w:t>
            </w:r>
          </w:p>
        </w:tc>
        <w:tc>
          <w:tcPr>
            <w:tcW w:w="2835" w:type="dxa"/>
            <w:tcBorders>
              <w:top w:val="single" w:color="000000" w:sz="4" w:space="0"/>
              <w:left w:val="single" w:color="000000" w:sz="4" w:space="0"/>
              <w:bottom w:val="single" w:color="000000" w:sz="4" w:space="0"/>
              <w:right w:val="single" w:color="000000" w:sz="4" w:space="0"/>
            </w:tcBorders>
            <w:vAlign w:val="center"/>
          </w:tcPr>
          <w:p>
            <w:pPr>
              <w:widowControl/>
              <w:jc w:val="left"/>
              <w:rPr>
                <w:rFonts w:hint="eastAsia" w:ascii="宋体" w:hAnsi="宋体" w:cs="宋体"/>
                <w:color w:val="000000"/>
                <w:sz w:val="18"/>
                <w:szCs w:val="18"/>
                <w:highlight w:val="none"/>
              </w:rPr>
            </w:pPr>
            <w:r>
              <w:rPr>
                <w:rFonts w:hint="eastAsia" w:ascii="宋体" w:hAnsi="宋体" w:cs="宋体"/>
                <w:color w:val="000000"/>
                <w:sz w:val="18"/>
                <w:szCs w:val="18"/>
                <w:highlight w:val="none"/>
              </w:rPr>
              <w:t>《政府信息公开条例》</w:t>
            </w:r>
            <w:r>
              <w:rPr>
                <w:rFonts w:hint="eastAsia" w:ascii="宋体" w:hAnsi="宋体" w:cs="宋体"/>
                <w:color w:val="000000"/>
                <w:sz w:val="18"/>
                <w:szCs w:val="18"/>
                <w:highlight w:val="none"/>
                <w:lang w:eastAsia="zh-CN"/>
              </w:rPr>
              <w:t>、</w:t>
            </w:r>
            <w:r>
              <w:rPr>
                <w:rFonts w:hint="eastAsia" w:ascii="宋体" w:hAnsi="宋体" w:cs="宋体"/>
                <w:color w:val="000000"/>
                <w:sz w:val="18"/>
                <w:szCs w:val="18"/>
                <w:highlight w:val="none"/>
                <w:lang w:val="en-US" w:eastAsia="zh-CN"/>
              </w:rPr>
              <w:t>其他相关政策规定</w:t>
            </w:r>
          </w:p>
        </w:tc>
        <w:tc>
          <w:tcPr>
            <w:tcW w:w="917"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highlight w:val="none"/>
              </w:rPr>
            </w:pPr>
            <w:r>
              <w:rPr>
                <w:rFonts w:hint="eastAsia" w:ascii="宋体" w:hAnsi="宋体" w:cs="宋体"/>
                <w:color w:val="000000"/>
                <w:sz w:val="18"/>
                <w:szCs w:val="18"/>
                <w:highlight w:val="none"/>
              </w:rPr>
              <w:t>制定或获取信息之日起20个工作日内，法律另行规定的从其规定</w:t>
            </w:r>
          </w:p>
        </w:tc>
        <w:tc>
          <w:tcPr>
            <w:tcW w:w="613" w:type="dxa"/>
            <w:tcBorders>
              <w:top w:val="single" w:color="000000" w:sz="4" w:space="0"/>
              <w:left w:val="single" w:color="000000" w:sz="4" w:space="0"/>
              <w:bottom w:val="single" w:color="000000" w:sz="4" w:space="0"/>
              <w:right w:val="single" w:color="000000" w:sz="4" w:space="0"/>
            </w:tcBorders>
            <w:vAlign w:val="center"/>
          </w:tcPr>
          <w:p>
            <w:pPr>
              <w:widowControl/>
              <w:jc w:val="both"/>
              <w:rPr>
                <w:rFonts w:hint="eastAsia" w:ascii="宋体" w:hAnsi="宋体" w:eastAsia="宋体" w:cs="宋体"/>
                <w:color w:val="000000"/>
                <w:sz w:val="18"/>
                <w:szCs w:val="18"/>
                <w:highlight w:val="none"/>
                <w:lang w:eastAsia="zh-CN"/>
              </w:rPr>
            </w:pPr>
            <w:r>
              <w:rPr>
                <w:rFonts w:hint="eastAsia" w:ascii="宋体" w:hAnsi="宋体" w:cs="宋体"/>
                <w:color w:val="000000"/>
                <w:sz w:val="18"/>
                <w:szCs w:val="18"/>
                <w:highlight w:val="none"/>
                <w:lang w:eastAsia="zh-CN"/>
              </w:rPr>
              <w:t>安家坡乡人民政府</w:t>
            </w:r>
          </w:p>
        </w:tc>
        <w:tc>
          <w:tcPr>
            <w:tcW w:w="2195"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highlight w:val="none"/>
              </w:rPr>
            </w:pPr>
            <w:r>
              <w:rPr>
                <w:rFonts w:hint="eastAsia" w:ascii="宋体" w:hAnsi="宋体" w:cs="宋体"/>
                <w:color w:val="000000"/>
                <w:sz w:val="18"/>
                <w:szCs w:val="18"/>
                <w:highlight w:val="none"/>
              </w:rPr>
              <w:t xml:space="preserve"> ■政府网站    □政府公报    □两微一端    □发布会/听证会 □广播电视    □纸质媒体      ■公开查阅点 ■政务服务中心  ■便民服务站  □入户/现场    ■社区/企事业单位/村公示栏（电子屏）</w:t>
            </w:r>
          </w:p>
          <w:p>
            <w:pPr>
              <w:widowControl/>
              <w:jc w:val="center"/>
              <w:rPr>
                <w:rFonts w:hint="eastAsia" w:ascii="宋体" w:hAnsi="宋体" w:cs="宋体"/>
                <w:color w:val="000000"/>
                <w:sz w:val="18"/>
                <w:szCs w:val="18"/>
                <w:highlight w:val="none"/>
              </w:rPr>
            </w:pPr>
            <w:r>
              <w:rPr>
                <w:rFonts w:hint="eastAsia" w:ascii="宋体" w:hAnsi="宋体" w:cs="宋体"/>
                <w:color w:val="000000"/>
                <w:sz w:val="18"/>
                <w:szCs w:val="18"/>
                <w:highlight w:val="none"/>
              </w:rPr>
              <w:t xml:space="preserve">□精准推送   </w:t>
            </w:r>
          </w:p>
        </w:tc>
        <w:tc>
          <w:tcPr>
            <w:tcW w:w="669" w:type="dxa"/>
            <w:gridSpan w:val="3"/>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c>
          <w:tcPr>
            <w:tcW w:w="709"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highlight w:val="none"/>
              </w:rPr>
            </w:pPr>
          </w:p>
        </w:tc>
        <w:tc>
          <w:tcPr>
            <w:tcW w:w="567"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c>
          <w:tcPr>
            <w:tcW w:w="708"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highlight w:val="none"/>
              </w:rPr>
            </w:pPr>
          </w:p>
        </w:tc>
        <w:tc>
          <w:tcPr>
            <w:tcW w:w="567"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c>
          <w:tcPr>
            <w:tcW w:w="479"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r>
      <w:tr>
        <w:tblPrEx>
          <w:tblCellMar>
            <w:top w:w="15" w:type="dxa"/>
            <w:left w:w="15" w:type="dxa"/>
            <w:bottom w:w="15" w:type="dxa"/>
            <w:right w:w="15" w:type="dxa"/>
          </w:tblCellMar>
        </w:tblPrEx>
        <w:trPr>
          <w:trHeight w:val="2160" w:hRule="atLeast"/>
        </w:trPr>
        <w:tc>
          <w:tcPr>
            <w:tcW w:w="441" w:type="dxa"/>
            <w:tcBorders>
              <w:top w:val="single" w:color="000000" w:sz="4" w:space="0"/>
              <w:left w:val="single" w:color="000000" w:sz="4" w:space="0"/>
              <w:bottom w:val="single" w:color="000000" w:sz="4" w:space="0"/>
              <w:right w:val="single" w:color="auto" w:sz="4" w:space="0"/>
            </w:tcBorders>
            <w:vAlign w:val="center"/>
          </w:tcPr>
          <w:p>
            <w:pPr>
              <w:widowControl/>
              <w:jc w:val="center"/>
              <w:textAlignment w:val="center"/>
              <w:rPr>
                <w:rFonts w:hint="default" w:ascii="宋体" w:hAnsi="宋体" w:eastAsia="宋体" w:cs="宋体"/>
                <w:color w:val="000000"/>
                <w:sz w:val="18"/>
                <w:szCs w:val="18"/>
                <w:highlight w:val="none"/>
                <w:lang w:val="en-US" w:eastAsia="zh-CN"/>
              </w:rPr>
            </w:pPr>
            <w:r>
              <w:rPr>
                <w:rFonts w:hint="eastAsia" w:ascii="宋体" w:hAnsi="宋体" w:cs="宋体"/>
                <w:color w:val="000000"/>
                <w:sz w:val="18"/>
                <w:szCs w:val="18"/>
                <w:highlight w:val="none"/>
                <w:lang w:val="en-US" w:eastAsia="zh-CN"/>
              </w:rPr>
              <w:t>25</w:t>
            </w:r>
          </w:p>
        </w:tc>
        <w:tc>
          <w:tcPr>
            <w:tcW w:w="850" w:type="dxa"/>
            <w:gridSpan w:val="2"/>
            <w:vMerge w:val="restart"/>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cs="宋体"/>
                <w:color w:val="000000"/>
                <w:sz w:val="18"/>
                <w:szCs w:val="18"/>
                <w:highlight w:val="none"/>
              </w:rPr>
            </w:pPr>
          </w:p>
          <w:p>
            <w:pPr>
              <w:jc w:val="center"/>
              <w:rPr>
                <w:rFonts w:hint="eastAsia" w:ascii="宋体" w:hAnsi="宋体" w:cs="宋体"/>
                <w:color w:val="000000"/>
                <w:sz w:val="18"/>
                <w:szCs w:val="18"/>
                <w:highlight w:val="none"/>
              </w:rPr>
            </w:pPr>
          </w:p>
          <w:p>
            <w:pPr>
              <w:jc w:val="center"/>
              <w:rPr>
                <w:rFonts w:hint="eastAsia" w:ascii="宋体" w:hAnsi="宋体" w:cs="宋体"/>
                <w:color w:val="000000"/>
                <w:sz w:val="18"/>
                <w:szCs w:val="18"/>
                <w:highlight w:val="none"/>
              </w:rPr>
            </w:pPr>
          </w:p>
          <w:p>
            <w:pPr>
              <w:jc w:val="center"/>
              <w:rPr>
                <w:rFonts w:ascii="宋体" w:hAnsi="宋体" w:cs="宋体"/>
                <w:color w:val="000000"/>
                <w:sz w:val="18"/>
                <w:szCs w:val="18"/>
                <w:highlight w:val="none"/>
              </w:rPr>
            </w:pPr>
            <w:r>
              <w:rPr>
                <w:rFonts w:hint="eastAsia" w:ascii="宋体" w:hAnsi="宋体" w:cs="宋体"/>
                <w:color w:val="000000"/>
                <w:sz w:val="18"/>
                <w:szCs w:val="18"/>
                <w:highlight w:val="none"/>
              </w:rPr>
              <w:t>扶贫领域政策</w:t>
            </w:r>
            <w:r>
              <w:rPr>
                <w:rFonts w:ascii="宋体" w:hAnsi="宋体" w:cs="宋体"/>
                <w:color w:val="000000"/>
                <w:sz w:val="18"/>
                <w:szCs w:val="18"/>
                <w:highlight w:val="none"/>
              </w:rPr>
              <w:t>法规</w:t>
            </w: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r>
              <w:rPr>
                <w:rFonts w:hint="eastAsia" w:ascii="宋体" w:hAnsi="宋体" w:cs="宋体"/>
                <w:color w:val="000000"/>
                <w:sz w:val="18"/>
                <w:szCs w:val="18"/>
                <w:highlight w:val="none"/>
              </w:rPr>
              <w:t>扶贫领域政策</w:t>
            </w:r>
            <w:r>
              <w:rPr>
                <w:rFonts w:ascii="宋体" w:hAnsi="宋体" w:cs="宋体"/>
                <w:color w:val="000000"/>
                <w:sz w:val="18"/>
                <w:szCs w:val="18"/>
                <w:highlight w:val="none"/>
              </w:rPr>
              <w:t>法规</w:t>
            </w: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r>
              <w:rPr>
                <w:rFonts w:hint="eastAsia" w:ascii="宋体" w:hAnsi="宋体" w:cs="宋体"/>
                <w:color w:val="000000"/>
                <w:sz w:val="18"/>
                <w:szCs w:val="18"/>
                <w:highlight w:val="none"/>
              </w:rPr>
              <w:t>扶贫领域政策</w:t>
            </w:r>
            <w:r>
              <w:rPr>
                <w:rFonts w:ascii="宋体" w:hAnsi="宋体" w:cs="宋体"/>
                <w:color w:val="000000"/>
                <w:sz w:val="18"/>
                <w:szCs w:val="18"/>
                <w:highlight w:val="none"/>
              </w:rPr>
              <w:t>法规</w:t>
            </w: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tc>
        <w:tc>
          <w:tcPr>
            <w:tcW w:w="851" w:type="dxa"/>
            <w:vMerge w:val="restart"/>
            <w:tcBorders>
              <w:top w:val="single" w:color="000000" w:sz="4" w:space="0"/>
              <w:left w:val="single" w:color="auto" w:sz="4" w:space="0"/>
              <w:bottom w:val="single" w:color="auto" w:sz="4" w:space="0"/>
              <w:right w:val="single" w:color="000000" w:sz="4" w:space="0"/>
            </w:tcBorders>
            <w:vAlign w:val="center"/>
          </w:tcPr>
          <w:p>
            <w:pPr>
              <w:widowControl/>
              <w:jc w:val="center"/>
              <w:textAlignment w:val="center"/>
              <w:rPr>
                <w:rFonts w:ascii="宋体" w:hAnsi="宋体" w:cs="宋体"/>
                <w:color w:val="000000"/>
                <w:sz w:val="18"/>
                <w:szCs w:val="18"/>
                <w:highlight w:val="none"/>
              </w:rPr>
            </w:pPr>
          </w:p>
          <w:p>
            <w:pPr>
              <w:widowControl/>
              <w:jc w:val="center"/>
              <w:textAlignment w:val="center"/>
              <w:rPr>
                <w:rFonts w:ascii="宋体" w:hAnsi="宋体" w:cs="宋体"/>
                <w:color w:val="000000"/>
                <w:sz w:val="18"/>
                <w:szCs w:val="18"/>
                <w:highlight w:val="none"/>
              </w:rPr>
            </w:pPr>
          </w:p>
          <w:p>
            <w:pPr>
              <w:widowControl/>
              <w:jc w:val="center"/>
              <w:textAlignment w:val="center"/>
              <w:rPr>
                <w:rFonts w:ascii="宋体" w:hAnsi="宋体" w:cs="宋体"/>
                <w:color w:val="000000"/>
                <w:sz w:val="18"/>
                <w:szCs w:val="18"/>
                <w:highlight w:val="none"/>
              </w:rPr>
            </w:pPr>
          </w:p>
          <w:p>
            <w:pPr>
              <w:widowControl/>
              <w:jc w:val="center"/>
              <w:textAlignment w:val="center"/>
              <w:rPr>
                <w:rFonts w:ascii="宋体" w:hAnsi="宋体" w:cs="宋体"/>
                <w:color w:val="000000"/>
                <w:sz w:val="18"/>
                <w:szCs w:val="18"/>
                <w:highlight w:val="none"/>
              </w:rPr>
            </w:pPr>
            <w:r>
              <w:rPr>
                <w:rFonts w:ascii="宋体" w:hAnsi="宋体" w:cs="宋体"/>
                <w:color w:val="000000"/>
                <w:sz w:val="18"/>
                <w:szCs w:val="18"/>
                <w:highlight w:val="none"/>
              </w:rPr>
              <w:t>行政法规</w:t>
            </w:r>
            <w:r>
              <w:rPr>
                <w:rFonts w:hint="eastAsia" w:ascii="宋体" w:hAnsi="宋体" w:cs="宋体"/>
                <w:color w:val="000000"/>
                <w:sz w:val="18"/>
                <w:szCs w:val="18"/>
                <w:highlight w:val="none"/>
              </w:rPr>
              <w:t>、</w:t>
            </w:r>
            <w:r>
              <w:rPr>
                <w:rFonts w:ascii="宋体" w:hAnsi="宋体" w:cs="宋体"/>
                <w:color w:val="000000"/>
                <w:sz w:val="18"/>
                <w:szCs w:val="18"/>
                <w:highlight w:val="none"/>
              </w:rPr>
              <w:t>规章</w:t>
            </w:r>
          </w:p>
          <w:p>
            <w:pPr>
              <w:widowControl/>
              <w:jc w:val="center"/>
              <w:textAlignment w:val="center"/>
              <w:rPr>
                <w:rFonts w:ascii="宋体" w:hAnsi="宋体" w:cs="宋体"/>
                <w:color w:val="000000"/>
                <w:sz w:val="18"/>
                <w:szCs w:val="18"/>
                <w:highlight w:val="none"/>
              </w:rPr>
            </w:pPr>
          </w:p>
          <w:p>
            <w:pPr>
              <w:widowControl/>
              <w:jc w:val="center"/>
              <w:textAlignment w:val="center"/>
              <w:rPr>
                <w:rFonts w:ascii="宋体" w:hAnsi="宋体" w:cs="宋体"/>
                <w:color w:val="000000"/>
                <w:sz w:val="18"/>
                <w:szCs w:val="18"/>
                <w:highlight w:val="none"/>
              </w:rPr>
            </w:pPr>
          </w:p>
          <w:p>
            <w:pPr>
              <w:widowControl/>
              <w:jc w:val="center"/>
              <w:textAlignment w:val="center"/>
              <w:rPr>
                <w:rFonts w:ascii="宋体" w:hAnsi="宋体" w:cs="宋体"/>
                <w:color w:val="000000"/>
                <w:sz w:val="18"/>
                <w:szCs w:val="18"/>
                <w:highlight w:val="none"/>
              </w:rPr>
            </w:pPr>
          </w:p>
          <w:p>
            <w:pPr>
              <w:widowControl/>
              <w:jc w:val="center"/>
              <w:textAlignment w:val="center"/>
              <w:rPr>
                <w:rFonts w:ascii="宋体" w:hAnsi="宋体" w:cs="宋体"/>
                <w:color w:val="000000"/>
                <w:sz w:val="18"/>
                <w:szCs w:val="18"/>
                <w:highlight w:val="none"/>
              </w:rPr>
            </w:pPr>
          </w:p>
          <w:p>
            <w:pPr>
              <w:widowControl/>
              <w:jc w:val="center"/>
              <w:textAlignment w:val="center"/>
              <w:rPr>
                <w:rFonts w:ascii="宋体" w:hAnsi="宋体" w:cs="宋体"/>
                <w:color w:val="000000"/>
                <w:sz w:val="18"/>
                <w:szCs w:val="18"/>
                <w:highlight w:val="none"/>
              </w:rPr>
            </w:pPr>
          </w:p>
          <w:p>
            <w:pPr>
              <w:widowControl/>
              <w:jc w:val="center"/>
              <w:textAlignment w:val="center"/>
              <w:rPr>
                <w:rFonts w:ascii="宋体" w:hAnsi="宋体" w:cs="宋体"/>
                <w:color w:val="000000"/>
                <w:sz w:val="18"/>
                <w:szCs w:val="18"/>
                <w:highlight w:val="none"/>
              </w:rPr>
            </w:pPr>
          </w:p>
          <w:p>
            <w:pPr>
              <w:widowControl/>
              <w:jc w:val="center"/>
              <w:textAlignment w:val="center"/>
              <w:rPr>
                <w:rFonts w:ascii="宋体" w:hAnsi="宋体" w:cs="宋体"/>
                <w:color w:val="000000"/>
                <w:sz w:val="18"/>
                <w:szCs w:val="18"/>
                <w:highlight w:val="none"/>
              </w:rPr>
            </w:pPr>
            <w:r>
              <w:rPr>
                <w:rFonts w:ascii="宋体" w:hAnsi="宋体" w:cs="宋体"/>
                <w:color w:val="000000"/>
                <w:sz w:val="18"/>
                <w:szCs w:val="18"/>
                <w:highlight w:val="none"/>
              </w:rPr>
              <w:t>行政法规</w:t>
            </w:r>
            <w:r>
              <w:rPr>
                <w:rFonts w:hint="eastAsia" w:ascii="宋体" w:hAnsi="宋体" w:cs="宋体"/>
                <w:color w:val="000000"/>
                <w:sz w:val="18"/>
                <w:szCs w:val="18"/>
                <w:highlight w:val="none"/>
              </w:rPr>
              <w:t>、</w:t>
            </w:r>
            <w:r>
              <w:rPr>
                <w:rFonts w:ascii="宋体" w:hAnsi="宋体" w:cs="宋体"/>
                <w:color w:val="000000"/>
                <w:sz w:val="18"/>
                <w:szCs w:val="18"/>
                <w:highlight w:val="none"/>
              </w:rPr>
              <w:t>规章</w:t>
            </w:r>
          </w:p>
          <w:p>
            <w:pPr>
              <w:widowControl/>
              <w:jc w:val="center"/>
              <w:textAlignment w:val="center"/>
              <w:rPr>
                <w:rFonts w:ascii="宋体" w:hAnsi="宋体" w:cs="宋体"/>
                <w:color w:val="000000"/>
                <w:sz w:val="18"/>
                <w:szCs w:val="18"/>
                <w:highlight w:val="none"/>
              </w:rPr>
            </w:pPr>
          </w:p>
          <w:p>
            <w:pPr>
              <w:widowControl/>
              <w:jc w:val="center"/>
              <w:textAlignment w:val="center"/>
              <w:rPr>
                <w:rFonts w:ascii="宋体" w:hAnsi="宋体" w:cs="宋体"/>
                <w:color w:val="000000"/>
                <w:sz w:val="18"/>
                <w:szCs w:val="18"/>
                <w:highlight w:val="none"/>
              </w:rPr>
            </w:pPr>
          </w:p>
          <w:p>
            <w:pPr>
              <w:widowControl/>
              <w:jc w:val="center"/>
              <w:textAlignment w:val="center"/>
              <w:rPr>
                <w:rFonts w:ascii="宋体" w:hAnsi="宋体" w:cs="宋体"/>
                <w:color w:val="000000"/>
                <w:sz w:val="18"/>
                <w:szCs w:val="18"/>
                <w:highlight w:val="none"/>
              </w:rPr>
            </w:pPr>
          </w:p>
          <w:p>
            <w:pPr>
              <w:widowControl/>
              <w:jc w:val="center"/>
              <w:textAlignment w:val="center"/>
              <w:rPr>
                <w:rFonts w:ascii="宋体" w:hAnsi="宋体" w:cs="宋体"/>
                <w:color w:val="000000"/>
                <w:sz w:val="18"/>
                <w:szCs w:val="18"/>
                <w:highlight w:val="none"/>
              </w:rPr>
            </w:pPr>
          </w:p>
        </w:tc>
        <w:tc>
          <w:tcPr>
            <w:tcW w:w="2268" w:type="dxa"/>
            <w:tcBorders>
              <w:top w:val="single" w:color="000000" w:sz="4" w:space="0"/>
              <w:left w:val="single" w:color="000000" w:sz="4" w:space="0"/>
              <w:bottom w:val="single" w:color="000000" w:sz="4" w:space="0"/>
              <w:right w:val="single" w:color="000000" w:sz="4" w:space="0"/>
            </w:tcBorders>
            <w:vAlign w:val="center"/>
          </w:tcPr>
          <w:p>
            <w:pPr>
              <w:spacing w:after="240"/>
              <w:rPr>
                <w:rFonts w:ascii="宋体" w:hAnsi="宋体" w:cs="宋体"/>
                <w:color w:val="000000"/>
                <w:sz w:val="18"/>
                <w:szCs w:val="18"/>
                <w:highlight w:val="none"/>
              </w:rPr>
            </w:pPr>
            <w:r>
              <w:rPr>
                <w:rFonts w:hint="eastAsia" w:ascii="宋体" w:hAnsi="宋体" w:cs="宋体"/>
                <w:color w:val="000000"/>
                <w:sz w:val="18"/>
                <w:szCs w:val="18"/>
                <w:highlight w:val="none"/>
              </w:rPr>
              <w:t>中央及省州党委政府关于扶贫开发的法律法规</w:t>
            </w:r>
          </w:p>
        </w:tc>
        <w:tc>
          <w:tcPr>
            <w:tcW w:w="2835" w:type="dxa"/>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highlight w:val="none"/>
              </w:rPr>
            </w:pPr>
            <w:r>
              <w:rPr>
                <w:rFonts w:hint="eastAsia" w:ascii="宋体" w:hAnsi="宋体" w:cs="宋体"/>
                <w:color w:val="000000"/>
                <w:sz w:val="18"/>
                <w:szCs w:val="18"/>
                <w:highlight w:val="none"/>
              </w:rPr>
              <w:t>《中华人民共和国政府信息公开条例》</w:t>
            </w:r>
          </w:p>
        </w:tc>
        <w:tc>
          <w:tcPr>
            <w:tcW w:w="917"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信息形成（变更）20个工作日内</w:t>
            </w:r>
          </w:p>
        </w:tc>
        <w:tc>
          <w:tcPr>
            <w:tcW w:w="613"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eastAsia="宋体" w:cs="宋体"/>
                <w:color w:val="000000"/>
                <w:sz w:val="18"/>
                <w:szCs w:val="18"/>
                <w:highlight w:val="none"/>
                <w:lang w:eastAsia="zh-CN"/>
              </w:rPr>
            </w:pPr>
            <w:r>
              <w:rPr>
                <w:rFonts w:hint="eastAsia" w:ascii="宋体" w:hAnsi="宋体" w:cs="宋体"/>
                <w:color w:val="000000"/>
                <w:sz w:val="18"/>
                <w:szCs w:val="18"/>
                <w:highlight w:val="none"/>
                <w:lang w:eastAsia="zh-CN"/>
              </w:rPr>
              <w:t>安家坡乡人民政府</w:t>
            </w:r>
          </w:p>
        </w:tc>
        <w:tc>
          <w:tcPr>
            <w:tcW w:w="2195"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■政府网站  □政府公报</w:t>
            </w:r>
            <w:r>
              <w:rPr>
                <w:rFonts w:hint="eastAsia" w:ascii="宋体" w:hAnsi="宋体" w:cs="宋体"/>
                <w:color w:val="000000"/>
                <w:sz w:val="18"/>
                <w:szCs w:val="18"/>
                <w:highlight w:val="none"/>
              </w:rPr>
              <w:br w:type="textWrapping"/>
            </w:r>
            <w:r>
              <w:rPr>
                <w:rFonts w:hint="eastAsia" w:ascii="宋体" w:hAnsi="宋体" w:cs="宋体"/>
                <w:color w:val="000000"/>
                <w:sz w:val="18"/>
                <w:szCs w:val="18"/>
                <w:highlight w:val="none"/>
              </w:rPr>
              <w:t>□两微一端  □发布会/听证会  □广播电视□纸质媒体</w:t>
            </w:r>
            <w:r>
              <w:rPr>
                <w:rFonts w:hint="eastAsia" w:ascii="宋体" w:hAnsi="宋体" w:cs="宋体"/>
                <w:color w:val="000000"/>
                <w:sz w:val="18"/>
                <w:szCs w:val="18"/>
                <w:highlight w:val="none"/>
              </w:rPr>
              <w:br w:type="textWrapping"/>
            </w:r>
            <w:r>
              <w:rPr>
                <w:rFonts w:hint="eastAsia" w:ascii="宋体" w:hAnsi="宋体" w:cs="宋体"/>
                <w:color w:val="000000"/>
                <w:sz w:val="18"/>
                <w:szCs w:val="18"/>
                <w:highlight w:val="none"/>
              </w:rPr>
              <w:t xml:space="preserve">■公开查阅点  □政务服务中心  □便民服务站  □入户/现场   ■社区/企事业单位/村公示栏（电子屏）           □精准推送   □其他 </w:t>
            </w:r>
          </w:p>
        </w:tc>
        <w:tc>
          <w:tcPr>
            <w:tcW w:w="669" w:type="dxa"/>
            <w:gridSpan w:val="3"/>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r>
              <w:rPr>
                <w:rFonts w:ascii="宋体" w:hAnsi="宋体" w:cs="宋体"/>
                <w:color w:val="000000"/>
                <w:sz w:val="18"/>
                <w:szCs w:val="18"/>
                <w:highlight w:val="none"/>
              </w:rPr>
              <w:t>√</w:t>
            </w:r>
          </w:p>
        </w:tc>
        <w:tc>
          <w:tcPr>
            <w:tcW w:w="70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r>
              <w:rPr>
                <w:rFonts w:hint="eastAsia" w:ascii="宋体" w:hAnsi="宋体" w:cs="宋体"/>
                <w:color w:val="000000"/>
                <w:sz w:val="18"/>
                <w:szCs w:val="18"/>
                <w:highlight w:val="none"/>
              </w:rPr>
              <w:t>　</w:t>
            </w:r>
          </w:p>
        </w:tc>
        <w:tc>
          <w:tcPr>
            <w:tcW w:w="567"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r>
              <w:rPr>
                <w:rFonts w:ascii="宋体" w:hAnsi="宋体" w:cs="宋体"/>
                <w:color w:val="000000"/>
                <w:sz w:val="18"/>
                <w:szCs w:val="18"/>
                <w:highlight w:val="none"/>
              </w:rPr>
              <w:t>√</w:t>
            </w:r>
          </w:p>
        </w:tc>
        <w:tc>
          <w:tcPr>
            <w:tcW w:w="708"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r>
              <w:rPr>
                <w:rFonts w:hint="eastAsia" w:ascii="宋体" w:hAnsi="宋体" w:cs="宋体"/>
                <w:color w:val="000000"/>
                <w:sz w:val="18"/>
                <w:szCs w:val="18"/>
                <w:highlight w:val="none"/>
              </w:rPr>
              <w:t>　</w:t>
            </w:r>
          </w:p>
        </w:tc>
        <w:tc>
          <w:tcPr>
            <w:tcW w:w="567"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r>
              <w:rPr>
                <w:rFonts w:ascii="宋体" w:hAnsi="宋体" w:cs="宋体"/>
                <w:color w:val="000000"/>
                <w:sz w:val="18"/>
                <w:szCs w:val="18"/>
                <w:highlight w:val="none"/>
              </w:rPr>
              <w:t>√</w:t>
            </w:r>
          </w:p>
        </w:tc>
        <w:tc>
          <w:tcPr>
            <w:tcW w:w="479"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highlight w:val="none"/>
              </w:rPr>
            </w:pPr>
            <w:r>
              <w:rPr>
                <w:rFonts w:ascii="宋体" w:hAnsi="宋体" w:cs="宋体"/>
                <w:color w:val="000000"/>
                <w:sz w:val="18"/>
                <w:szCs w:val="18"/>
                <w:highlight w:val="none"/>
              </w:rPr>
              <w:t>√</w:t>
            </w:r>
          </w:p>
        </w:tc>
      </w:tr>
      <w:tr>
        <w:tblPrEx>
          <w:tblCellMar>
            <w:top w:w="15" w:type="dxa"/>
            <w:left w:w="15" w:type="dxa"/>
            <w:bottom w:w="15" w:type="dxa"/>
            <w:right w:w="15" w:type="dxa"/>
          </w:tblCellMar>
        </w:tblPrEx>
        <w:trPr>
          <w:trHeight w:val="2160" w:hRule="atLeast"/>
        </w:trPr>
        <w:tc>
          <w:tcPr>
            <w:tcW w:w="441" w:type="dxa"/>
            <w:tcBorders>
              <w:top w:val="single" w:color="000000" w:sz="4" w:space="0"/>
              <w:left w:val="single" w:color="000000" w:sz="4" w:space="0"/>
              <w:bottom w:val="single" w:color="000000" w:sz="4" w:space="0"/>
              <w:right w:val="single" w:color="auto" w:sz="4" w:space="0"/>
            </w:tcBorders>
            <w:vAlign w:val="center"/>
          </w:tcPr>
          <w:p>
            <w:pPr>
              <w:rPr>
                <w:rFonts w:hint="default" w:ascii="宋体" w:hAnsi="宋体" w:eastAsia="宋体" w:cs="宋体"/>
                <w:color w:val="000000"/>
                <w:sz w:val="18"/>
                <w:szCs w:val="18"/>
                <w:highlight w:val="none"/>
                <w:lang w:val="en-US" w:eastAsia="zh-CN"/>
              </w:rPr>
            </w:pPr>
            <w:r>
              <w:rPr>
                <w:rFonts w:hint="eastAsia" w:ascii="宋体" w:hAnsi="宋体" w:cs="宋体"/>
                <w:color w:val="000000"/>
                <w:sz w:val="18"/>
                <w:szCs w:val="18"/>
                <w:highlight w:val="none"/>
                <w:lang w:val="en-US" w:eastAsia="zh-CN"/>
              </w:rPr>
              <w:t>26</w:t>
            </w:r>
          </w:p>
        </w:tc>
        <w:tc>
          <w:tcPr>
            <w:tcW w:w="850" w:type="dxa"/>
            <w:gridSpan w:val="2"/>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000000"/>
                <w:sz w:val="18"/>
                <w:szCs w:val="18"/>
                <w:highlight w:val="none"/>
              </w:rPr>
            </w:pPr>
          </w:p>
        </w:tc>
        <w:tc>
          <w:tcPr>
            <w:tcW w:w="851" w:type="dxa"/>
            <w:vMerge w:val="continue"/>
            <w:tcBorders>
              <w:top w:val="single" w:color="auto" w:sz="4" w:space="0"/>
              <w:left w:val="single" w:color="auto" w:sz="4" w:space="0"/>
              <w:bottom w:val="single" w:color="auto" w:sz="4" w:space="0"/>
              <w:right w:val="single" w:color="000000" w:sz="4" w:space="0"/>
            </w:tcBorders>
            <w:vAlign w:val="center"/>
          </w:tcPr>
          <w:p>
            <w:pPr>
              <w:rPr>
                <w:rFonts w:ascii="宋体" w:hAnsi="宋体" w:cs="宋体"/>
                <w:color w:val="000000"/>
                <w:sz w:val="18"/>
                <w:szCs w:val="18"/>
                <w:highlight w:val="none"/>
              </w:rPr>
            </w:pPr>
          </w:p>
        </w:tc>
        <w:tc>
          <w:tcPr>
            <w:tcW w:w="2268"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行业部门涉及扶贫领域有关政策法规文件</w:t>
            </w:r>
          </w:p>
        </w:tc>
        <w:tc>
          <w:tcPr>
            <w:tcW w:w="2835" w:type="dxa"/>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highlight w:val="none"/>
              </w:rPr>
            </w:pPr>
            <w:r>
              <w:rPr>
                <w:rFonts w:hint="eastAsia" w:ascii="宋体" w:hAnsi="宋体" w:cs="宋体"/>
                <w:color w:val="000000"/>
                <w:sz w:val="18"/>
                <w:szCs w:val="18"/>
                <w:highlight w:val="none"/>
              </w:rPr>
              <w:t>《中华人民共和国政府信息公开条例》</w:t>
            </w:r>
          </w:p>
        </w:tc>
        <w:tc>
          <w:tcPr>
            <w:tcW w:w="917"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信息形成（变更）20个工作日内</w:t>
            </w:r>
          </w:p>
        </w:tc>
        <w:tc>
          <w:tcPr>
            <w:tcW w:w="613"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lang w:eastAsia="zh-CN"/>
              </w:rPr>
              <w:t>安家坡乡人民政府</w:t>
            </w:r>
            <w:r>
              <w:rPr>
                <w:rFonts w:hint="eastAsia" w:ascii="宋体" w:hAnsi="宋体" w:cs="宋体"/>
                <w:color w:val="000000"/>
                <w:sz w:val="18"/>
                <w:szCs w:val="18"/>
                <w:highlight w:val="none"/>
              </w:rPr>
              <w:t xml:space="preserve">    </w:t>
            </w:r>
            <w:r>
              <w:rPr>
                <w:rFonts w:hint="eastAsia" w:ascii="宋体" w:hAnsi="宋体" w:cs="宋体"/>
                <w:color w:val="000000"/>
                <w:sz w:val="18"/>
                <w:szCs w:val="18"/>
                <w:highlight w:val="none"/>
              </w:rPr>
              <w:br w:type="textWrapping"/>
            </w:r>
          </w:p>
        </w:tc>
        <w:tc>
          <w:tcPr>
            <w:tcW w:w="2195"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■政府网站  □政府公报</w:t>
            </w:r>
            <w:r>
              <w:rPr>
                <w:rFonts w:hint="eastAsia" w:ascii="宋体" w:hAnsi="宋体" w:cs="宋体"/>
                <w:color w:val="000000"/>
                <w:sz w:val="18"/>
                <w:szCs w:val="18"/>
                <w:highlight w:val="none"/>
              </w:rPr>
              <w:br w:type="textWrapping"/>
            </w:r>
            <w:r>
              <w:rPr>
                <w:rFonts w:hint="eastAsia" w:ascii="宋体" w:hAnsi="宋体" w:cs="宋体"/>
                <w:color w:val="000000"/>
                <w:sz w:val="18"/>
                <w:szCs w:val="18"/>
                <w:highlight w:val="none"/>
              </w:rPr>
              <w:t>□两微一端  □发布会/听证会  □广播电视□纸质媒体</w:t>
            </w:r>
            <w:r>
              <w:rPr>
                <w:rFonts w:hint="eastAsia" w:ascii="宋体" w:hAnsi="宋体" w:cs="宋体"/>
                <w:color w:val="000000"/>
                <w:sz w:val="18"/>
                <w:szCs w:val="18"/>
                <w:highlight w:val="none"/>
              </w:rPr>
              <w:br w:type="textWrapping"/>
            </w:r>
            <w:r>
              <w:rPr>
                <w:rFonts w:hint="eastAsia" w:ascii="宋体" w:hAnsi="宋体" w:cs="宋体"/>
                <w:color w:val="000000"/>
                <w:sz w:val="18"/>
                <w:szCs w:val="18"/>
                <w:highlight w:val="none"/>
              </w:rPr>
              <w:t>■公开查阅点  □政务服务中心  □便民服务站  □入户/现场   ■社区/企事业单位/村公示栏（电子屏）           □精准推送   □其他</w:t>
            </w:r>
          </w:p>
        </w:tc>
        <w:tc>
          <w:tcPr>
            <w:tcW w:w="669"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　</w:t>
            </w:r>
          </w:p>
        </w:tc>
        <w:tc>
          <w:tcPr>
            <w:tcW w:w="709"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ascii="宋体" w:hAnsi="宋体" w:cs="宋体"/>
                <w:color w:val="000000"/>
                <w:sz w:val="18"/>
                <w:szCs w:val="18"/>
                <w:highlight w:val="none"/>
              </w:rPr>
              <w:t>√</w:t>
            </w:r>
          </w:p>
        </w:tc>
        <w:tc>
          <w:tcPr>
            <w:tcW w:w="567"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　</w:t>
            </w:r>
            <w:r>
              <w:rPr>
                <w:rFonts w:ascii="宋体" w:hAnsi="宋体" w:cs="宋体"/>
                <w:color w:val="000000"/>
                <w:sz w:val="18"/>
                <w:szCs w:val="18"/>
                <w:highlight w:val="none"/>
              </w:rPr>
              <w:t>√</w:t>
            </w:r>
          </w:p>
        </w:tc>
        <w:tc>
          <w:tcPr>
            <w:tcW w:w="708"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p>
        </w:tc>
        <w:tc>
          <w:tcPr>
            <w:tcW w:w="567"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ascii="宋体" w:hAnsi="宋体" w:cs="宋体"/>
                <w:color w:val="000000"/>
                <w:sz w:val="18"/>
                <w:szCs w:val="18"/>
                <w:highlight w:val="none"/>
              </w:rPr>
              <w:t>√</w:t>
            </w:r>
          </w:p>
        </w:tc>
        <w:tc>
          <w:tcPr>
            <w:tcW w:w="479"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ascii="宋体" w:hAnsi="宋体" w:cs="宋体"/>
                <w:color w:val="000000"/>
                <w:sz w:val="18"/>
                <w:szCs w:val="18"/>
                <w:highlight w:val="none"/>
              </w:rPr>
              <w:t>√</w:t>
            </w:r>
          </w:p>
        </w:tc>
      </w:tr>
      <w:tr>
        <w:tblPrEx>
          <w:tblCellMar>
            <w:top w:w="15" w:type="dxa"/>
            <w:left w:w="15" w:type="dxa"/>
            <w:bottom w:w="15" w:type="dxa"/>
            <w:right w:w="15" w:type="dxa"/>
          </w:tblCellMar>
        </w:tblPrEx>
        <w:trPr>
          <w:trHeight w:val="2160" w:hRule="atLeast"/>
        </w:trPr>
        <w:tc>
          <w:tcPr>
            <w:tcW w:w="441" w:type="dxa"/>
            <w:tcBorders>
              <w:top w:val="single" w:color="000000" w:sz="4" w:space="0"/>
              <w:left w:val="single" w:color="000000" w:sz="4" w:space="0"/>
              <w:bottom w:val="single" w:color="000000" w:sz="4" w:space="0"/>
              <w:right w:val="single" w:color="auto" w:sz="4" w:space="0"/>
            </w:tcBorders>
            <w:vAlign w:val="center"/>
          </w:tcPr>
          <w:p>
            <w:pPr>
              <w:rPr>
                <w:rFonts w:hint="default" w:ascii="宋体" w:hAnsi="宋体" w:eastAsia="宋体" w:cs="宋体"/>
                <w:color w:val="000000"/>
                <w:sz w:val="18"/>
                <w:szCs w:val="18"/>
                <w:highlight w:val="none"/>
                <w:lang w:val="en-US" w:eastAsia="zh-CN"/>
              </w:rPr>
            </w:pPr>
            <w:r>
              <w:rPr>
                <w:rFonts w:hint="eastAsia" w:ascii="宋体" w:hAnsi="宋体" w:cs="宋体"/>
                <w:color w:val="000000"/>
                <w:sz w:val="18"/>
                <w:szCs w:val="18"/>
                <w:highlight w:val="none"/>
                <w:lang w:val="en-US" w:eastAsia="zh-CN"/>
              </w:rPr>
              <w:t>27</w:t>
            </w:r>
          </w:p>
        </w:tc>
        <w:tc>
          <w:tcPr>
            <w:tcW w:w="850" w:type="dxa"/>
            <w:gridSpan w:val="2"/>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000000"/>
                <w:sz w:val="18"/>
                <w:szCs w:val="18"/>
                <w:highlight w:val="none"/>
              </w:rPr>
            </w:pPr>
          </w:p>
        </w:tc>
        <w:tc>
          <w:tcPr>
            <w:tcW w:w="851" w:type="dxa"/>
            <w:vMerge w:val="restart"/>
            <w:tcBorders>
              <w:top w:val="single" w:color="auto" w:sz="4" w:space="0"/>
              <w:left w:val="single" w:color="auto" w:sz="4" w:space="0"/>
              <w:bottom w:val="single" w:color="auto" w:sz="4" w:space="0"/>
              <w:right w:val="single" w:color="000000" w:sz="4" w:space="0"/>
            </w:tcBorders>
            <w:vAlign w:val="center"/>
          </w:tcPr>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r>
              <w:rPr>
                <w:rFonts w:ascii="宋体" w:hAnsi="宋体" w:cs="宋体"/>
                <w:color w:val="000000"/>
                <w:sz w:val="18"/>
                <w:szCs w:val="18"/>
                <w:highlight w:val="none"/>
              </w:rPr>
              <w:t>规范性文件</w:t>
            </w: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r>
              <w:rPr>
                <w:rFonts w:ascii="宋体" w:hAnsi="宋体" w:cs="宋体"/>
                <w:color w:val="000000"/>
                <w:sz w:val="18"/>
                <w:szCs w:val="18"/>
                <w:highlight w:val="none"/>
              </w:rPr>
              <w:t>规范性文件</w:t>
            </w: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p>
            <w:pPr>
              <w:jc w:val="center"/>
              <w:rPr>
                <w:rFonts w:ascii="宋体" w:hAnsi="宋体" w:cs="宋体"/>
                <w:color w:val="000000"/>
                <w:sz w:val="18"/>
                <w:szCs w:val="18"/>
                <w:highlight w:val="none"/>
              </w:rPr>
            </w:pPr>
          </w:p>
        </w:tc>
        <w:tc>
          <w:tcPr>
            <w:tcW w:w="2268"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《中共</w:t>
            </w:r>
            <w:r>
              <w:rPr>
                <w:rFonts w:hint="eastAsia" w:ascii="宋体" w:hAnsi="宋体" w:cs="宋体"/>
                <w:color w:val="000000"/>
                <w:sz w:val="18"/>
                <w:szCs w:val="18"/>
                <w:highlight w:val="none"/>
                <w:lang w:val="en-US" w:eastAsia="zh-CN"/>
              </w:rPr>
              <w:t>临夏</w:t>
            </w:r>
            <w:r>
              <w:rPr>
                <w:rFonts w:hint="eastAsia" w:ascii="宋体" w:hAnsi="宋体" w:cs="宋体"/>
                <w:color w:val="000000"/>
                <w:sz w:val="18"/>
                <w:szCs w:val="18"/>
                <w:highlight w:val="none"/>
              </w:rPr>
              <w:t>县委</w:t>
            </w:r>
            <w:r>
              <w:rPr>
                <w:rFonts w:hint="eastAsia" w:ascii="宋体" w:hAnsi="宋体" w:cs="宋体"/>
                <w:color w:val="000000"/>
                <w:sz w:val="18"/>
                <w:szCs w:val="18"/>
                <w:highlight w:val="none"/>
                <w:lang w:val="en-US" w:eastAsia="zh-CN"/>
              </w:rPr>
              <w:t>临夏</w:t>
            </w:r>
            <w:r>
              <w:rPr>
                <w:rFonts w:hint="eastAsia" w:ascii="宋体" w:hAnsi="宋体" w:cs="宋体"/>
                <w:color w:val="000000"/>
                <w:sz w:val="18"/>
                <w:szCs w:val="18"/>
                <w:highlight w:val="none"/>
              </w:rPr>
              <w:t>县人民政府关于打赢脱贫攻坚战三年行动的实施意见》</w:t>
            </w:r>
          </w:p>
        </w:tc>
        <w:tc>
          <w:tcPr>
            <w:tcW w:w="2835" w:type="dxa"/>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highlight w:val="none"/>
              </w:rPr>
            </w:pPr>
            <w:r>
              <w:rPr>
                <w:rFonts w:hint="eastAsia" w:ascii="宋体" w:hAnsi="宋体" w:cs="宋体"/>
                <w:color w:val="000000"/>
                <w:sz w:val="18"/>
                <w:szCs w:val="18"/>
                <w:highlight w:val="none"/>
              </w:rPr>
              <w:t>《中华人民共和国政府信息公开条例》</w:t>
            </w:r>
          </w:p>
        </w:tc>
        <w:tc>
          <w:tcPr>
            <w:tcW w:w="917"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信息形成（变更）20个工作日内</w:t>
            </w:r>
          </w:p>
        </w:tc>
        <w:tc>
          <w:tcPr>
            <w:tcW w:w="613"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lang w:eastAsia="zh-CN"/>
              </w:rPr>
              <w:t>安家坡乡人民政府</w:t>
            </w:r>
            <w:r>
              <w:rPr>
                <w:rFonts w:hint="eastAsia" w:ascii="宋体" w:hAnsi="宋体" w:cs="宋体"/>
                <w:color w:val="000000"/>
                <w:sz w:val="18"/>
                <w:szCs w:val="18"/>
                <w:highlight w:val="none"/>
              </w:rPr>
              <w:t xml:space="preserve">    </w:t>
            </w:r>
            <w:r>
              <w:rPr>
                <w:rFonts w:hint="eastAsia" w:ascii="宋体" w:hAnsi="宋体" w:cs="宋体"/>
                <w:color w:val="000000"/>
                <w:sz w:val="18"/>
                <w:szCs w:val="18"/>
                <w:highlight w:val="none"/>
              </w:rPr>
              <w:br w:type="textWrapping"/>
            </w:r>
          </w:p>
        </w:tc>
        <w:tc>
          <w:tcPr>
            <w:tcW w:w="2195"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■政府网站  □政府公报</w:t>
            </w:r>
            <w:r>
              <w:rPr>
                <w:rFonts w:hint="eastAsia" w:ascii="宋体" w:hAnsi="宋体" w:cs="宋体"/>
                <w:color w:val="000000"/>
                <w:sz w:val="18"/>
                <w:szCs w:val="18"/>
                <w:highlight w:val="none"/>
              </w:rPr>
              <w:br w:type="textWrapping"/>
            </w:r>
            <w:r>
              <w:rPr>
                <w:rFonts w:hint="eastAsia" w:ascii="宋体" w:hAnsi="宋体" w:cs="宋体"/>
                <w:color w:val="000000"/>
                <w:sz w:val="18"/>
                <w:szCs w:val="18"/>
                <w:highlight w:val="none"/>
              </w:rPr>
              <w:t>□两微一端  □发布会/听证会  □广播电视□纸质媒体</w:t>
            </w:r>
            <w:r>
              <w:rPr>
                <w:rFonts w:hint="eastAsia" w:ascii="宋体" w:hAnsi="宋体" w:cs="宋体"/>
                <w:color w:val="000000"/>
                <w:sz w:val="18"/>
                <w:szCs w:val="18"/>
                <w:highlight w:val="none"/>
              </w:rPr>
              <w:br w:type="textWrapping"/>
            </w:r>
            <w:r>
              <w:rPr>
                <w:rFonts w:hint="eastAsia" w:ascii="宋体" w:hAnsi="宋体" w:cs="宋体"/>
                <w:color w:val="000000"/>
                <w:sz w:val="18"/>
                <w:szCs w:val="18"/>
                <w:highlight w:val="none"/>
              </w:rPr>
              <w:t>■公开查阅点  □政务服务中心  □便民服务站  □入户/现场   ■社区/企事业单位/村公示栏（电子屏）           □精准推送   □其他</w:t>
            </w:r>
          </w:p>
        </w:tc>
        <w:tc>
          <w:tcPr>
            <w:tcW w:w="669"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　</w:t>
            </w:r>
          </w:p>
        </w:tc>
        <w:tc>
          <w:tcPr>
            <w:tcW w:w="709"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ascii="宋体" w:hAnsi="宋体" w:cs="宋体"/>
                <w:color w:val="000000"/>
                <w:sz w:val="18"/>
                <w:szCs w:val="18"/>
                <w:highlight w:val="none"/>
              </w:rPr>
              <w:t>√</w:t>
            </w:r>
          </w:p>
        </w:tc>
        <w:tc>
          <w:tcPr>
            <w:tcW w:w="567"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　</w:t>
            </w:r>
            <w:r>
              <w:rPr>
                <w:rFonts w:ascii="宋体" w:hAnsi="宋体" w:cs="宋体"/>
                <w:color w:val="000000"/>
                <w:sz w:val="18"/>
                <w:szCs w:val="18"/>
                <w:highlight w:val="none"/>
              </w:rPr>
              <w:t>√</w:t>
            </w:r>
          </w:p>
        </w:tc>
        <w:tc>
          <w:tcPr>
            <w:tcW w:w="708"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p>
        </w:tc>
        <w:tc>
          <w:tcPr>
            <w:tcW w:w="567"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ascii="宋体" w:hAnsi="宋体" w:cs="宋体"/>
                <w:color w:val="000000"/>
                <w:sz w:val="18"/>
                <w:szCs w:val="18"/>
                <w:highlight w:val="none"/>
              </w:rPr>
              <w:t>√</w:t>
            </w:r>
          </w:p>
        </w:tc>
        <w:tc>
          <w:tcPr>
            <w:tcW w:w="479"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ascii="宋体" w:hAnsi="宋体" w:cs="宋体"/>
                <w:color w:val="000000"/>
                <w:sz w:val="18"/>
                <w:szCs w:val="18"/>
                <w:highlight w:val="none"/>
              </w:rPr>
              <w:t>√</w:t>
            </w:r>
          </w:p>
        </w:tc>
      </w:tr>
      <w:tr>
        <w:tblPrEx>
          <w:tblCellMar>
            <w:top w:w="15" w:type="dxa"/>
            <w:left w:w="15" w:type="dxa"/>
            <w:bottom w:w="15" w:type="dxa"/>
            <w:right w:w="15" w:type="dxa"/>
          </w:tblCellMar>
        </w:tblPrEx>
        <w:trPr>
          <w:trHeight w:val="2160" w:hRule="atLeast"/>
        </w:trPr>
        <w:tc>
          <w:tcPr>
            <w:tcW w:w="441" w:type="dxa"/>
            <w:tcBorders>
              <w:top w:val="single" w:color="000000" w:sz="4" w:space="0"/>
              <w:left w:val="single" w:color="000000" w:sz="4" w:space="0"/>
              <w:bottom w:val="single" w:color="000000" w:sz="4" w:space="0"/>
              <w:right w:val="single" w:color="auto" w:sz="4" w:space="0"/>
            </w:tcBorders>
            <w:vAlign w:val="center"/>
          </w:tcPr>
          <w:p>
            <w:pPr>
              <w:rPr>
                <w:rFonts w:hint="default" w:ascii="宋体" w:hAnsi="宋体" w:eastAsia="宋体" w:cs="宋体"/>
                <w:color w:val="000000"/>
                <w:sz w:val="18"/>
                <w:szCs w:val="18"/>
                <w:highlight w:val="none"/>
                <w:lang w:val="en-US" w:eastAsia="zh-CN"/>
              </w:rPr>
            </w:pPr>
            <w:r>
              <w:rPr>
                <w:rFonts w:hint="eastAsia" w:ascii="宋体" w:hAnsi="宋体" w:cs="宋体"/>
                <w:color w:val="000000"/>
                <w:sz w:val="18"/>
                <w:szCs w:val="18"/>
                <w:highlight w:val="none"/>
                <w:lang w:val="en-US" w:eastAsia="zh-CN"/>
              </w:rPr>
              <w:t>28</w:t>
            </w:r>
          </w:p>
        </w:tc>
        <w:tc>
          <w:tcPr>
            <w:tcW w:w="850" w:type="dxa"/>
            <w:gridSpan w:val="2"/>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000000"/>
                <w:sz w:val="18"/>
                <w:szCs w:val="18"/>
                <w:highlight w:val="none"/>
              </w:rPr>
            </w:pPr>
          </w:p>
        </w:tc>
        <w:tc>
          <w:tcPr>
            <w:tcW w:w="851" w:type="dxa"/>
            <w:vMerge w:val="continue"/>
            <w:tcBorders>
              <w:top w:val="single" w:color="auto" w:sz="4" w:space="0"/>
              <w:left w:val="single" w:color="auto" w:sz="4" w:space="0"/>
              <w:bottom w:val="single" w:color="auto" w:sz="4" w:space="0"/>
              <w:right w:val="single" w:color="000000" w:sz="4" w:space="0"/>
            </w:tcBorders>
            <w:vAlign w:val="center"/>
          </w:tcPr>
          <w:p>
            <w:pPr>
              <w:rPr>
                <w:rFonts w:ascii="宋体" w:hAnsi="宋体" w:cs="宋体"/>
                <w:color w:val="000000"/>
                <w:sz w:val="18"/>
                <w:szCs w:val="18"/>
                <w:highlight w:val="none"/>
              </w:rPr>
            </w:pPr>
          </w:p>
        </w:tc>
        <w:tc>
          <w:tcPr>
            <w:tcW w:w="2268"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w:t>
            </w:r>
            <w:r>
              <w:rPr>
                <w:rFonts w:hint="eastAsia" w:ascii="宋体" w:hAnsi="宋体" w:cs="宋体"/>
                <w:color w:val="000000"/>
                <w:sz w:val="18"/>
                <w:szCs w:val="18"/>
                <w:highlight w:val="none"/>
                <w:lang w:val="en-US" w:eastAsia="zh-CN"/>
              </w:rPr>
              <w:t>临夏</w:t>
            </w:r>
            <w:r>
              <w:rPr>
                <w:rFonts w:hint="eastAsia" w:ascii="宋体" w:hAnsi="宋体" w:cs="宋体"/>
                <w:color w:val="000000"/>
                <w:sz w:val="18"/>
                <w:szCs w:val="18"/>
                <w:highlight w:val="none"/>
              </w:rPr>
              <w:t>县脱贫攻坚项目和资金管理办法》</w:t>
            </w:r>
          </w:p>
        </w:tc>
        <w:tc>
          <w:tcPr>
            <w:tcW w:w="2835" w:type="dxa"/>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highlight w:val="none"/>
              </w:rPr>
            </w:pPr>
            <w:r>
              <w:rPr>
                <w:rFonts w:hint="eastAsia" w:ascii="宋体" w:hAnsi="宋体" w:cs="宋体"/>
                <w:color w:val="000000"/>
                <w:sz w:val="18"/>
                <w:szCs w:val="18"/>
                <w:highlight w:val="none"/>
              </w:rPr>
              <w:t>《中华人民共和国政府信息公开条例》</w:t>
            </w:r>
          </w:p>
        </w:tc>
        <w:tc>
          <w:tcPr>
            <w:tcW w:w="917"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信息形成（变更）20个工作日内</w:t>
            </w:r>
          </w:p>
        </w:tc>
        <w:tc>
          <w:tcPr>
            <w:tcW w:w="613"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lang w:eastAsia="zh-CN"/>
              </w:rPr>
              <w:t>安家坡乡人民政府</w:t>
            </w:r>
            <w:r>
              <w:rPr>
                <w:rFonts w:hint="eastAsia" w:ascii="宋体" w:hAnsi="宋体" w:cs="宋体"/>
                <w:color w:val="000000"/>
                <w:sz w:val="18"/>
                <w:szCs w:val="18"/>
                <w:highlight w:val="none"/>
              </w:rPr>
              <w:t xml:space="preserve">    </w:t>
            </w:r>
            <w:r>
              <w:rPr>
                <w:rFonts w:hint="eastAsia" w:ascii="宋体" w:hAnsi="宋体" w:cs="宋体"/>
                <w:color w:val="000000"/>
                <w:sz w:val="18"/>
                <w:szCs w:val="18"/>
                <w:highlight w:val="none"/>
              </w:rPr>
              <w:br w:type="textWrapping"/>
            </w:r>
          </w:p>
        </w:tc>
        <w:tc>
          <w:tcPr>
            <w:tcW w:w="2195"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■政府网站  □政府公报</w:t>
            </w:r>
            <w:r>
              <w:rPr>
                <w:rFonts w:hint="eastAsia" w:ascii="宋体" w:hAnsi="宋体" w:cs="宋体"/>
                <w:color w:val="000000"/>
                <w:sz w:val="18"/>
                <w:szCs w:val="18"/>
                <w:highlight w:val="none"/>
              </w:rPr>
              <w:br w:type="textWrapping"/>
            </w:r>
            <w:r>
              <w:rPr>
                <w:rFonts w:hint="eastAsia" w:ascii="宋体" w:hAnsi="宋体" w:cs="宋体"/>
                <w:color w:val="000000"/>
                <w:sz w:val="18"/>
                <w:szCs w:val="18"/>
                <w:highlight w:val="none"/>
              </w:rPr>
              <w:t>□两微一端  □发布会/听证会  □广播电视□纸质媒体</w:t>
            </w:r>
            <w:r>
              <w:rPr>
                <w:rFonts w:hint="eastAsia" w:ascii="宋体" w:hAnsi="宋体" w:cs="宋体"/>
                <w:color w:val="000000"/>
                <w:sz w:val="18"/>
                <w:szCs w:val="18"/>
                <w:highlight w:val="none"/>
              </w:rPr>
              <w:br w:type="textWrapping"/>
            </w:r>
            <w:r>
              <w:rPr>
                <w:rFonts w:hint="eastAsia" w:ascii="宋体" w:hAnsi="宋体" w:cs="宋体"/>
                <w:color w:val="000000"/>
                <w:sz w:val="18"/>
                <w:szCs w:val="18"/>
                <w:highlight w:val="none"/>
              </w:rPr>
              <w:t>■公开查阅点  □政务服务中心  □便民服务站  □入户/现场   ■社区/企事业单位/村公示栏（电子屏）           □精准推送   □其他</w:t>
            </w:r>
          </w:p>
        </w:tc>
        <w:tc>
          <w:tcPr>
            <w:tcW w:w="669"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　</w:t>
            </w:r>
          </w:p>
        </w:tc>
        <w:tc>
          <w:tcPr>
            <w:tcW w:w="709"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ascii="宋体" w:hAnsi="宋体" w:cs="宋体"/>
                <w:color w:val="000000"/>
                <w:sz w:val="18"/>
                <w:szCs w:val="18"/>
                <w:highlight w:val="none"/>
              </w:rPr>
              <w:t>√</w:t>
            </w:r>
          </w:p>
        </w:tc>
        <w:tc>
          <w:tcPr>
            <w:tcW w:w="567"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　</w:t>
            </w:r>
            <w:r>
              <w:rPr>
                <w:rFonts w:ascii="宋体" w:hAnsi="宋体" w:cs="宋体"/>
                <w:color w:val="000000"/>
                <w:sz w:val="18"/>
                <w:szCs w:val="18"/>
                <w:highlight w:val="none"/>
              </w:rPr>
              <w:t>√</w:t>
            </w:r>
          </w:p>
        </w:tc>
        <w:tc>
          <w:tcPr>
            <w:tcW w:w="708"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p>
        </w:tc>
        <w:tc>
          <w:tcPr>
            <w:tcW w:w="567"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ascii="宋体" w:hAnsi="宋体" w:cs="宋体"/>
                <w:color w:val="000000"/>
                <w:sz w:val="18"/>
                <w:szCs w:val="18"/>
                <w:highlight w:val="none"/>
              </w:rPr>
              <w:t>√</w:t>
            </w:r>
          </w:p>
        </w:tc>
        <w:tc>
          <w:tcPr>
            <w:tcW w:w="479"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ascii="宋体" w:hAnsi="宋体" w:cs="宋体"/>
                <w:color w:val="000000"/>
                <w:sz w:val="18"/>
                <w:szCs w:val="18"/>
                <w:highlight w:val="none"/>
              </w:rPr>
              <w:t>√</w:t>
            </w:r>
          </w:p>
        </w:tc>
      </w:tr>
      <w:tr>
        <w:tblPrEx>
          <w:tblCellMar>
            <w:top w:w="15" w:type="dxa"/>
            <w:left w:w="15" w:type="dxa"/>
            <w:bottom w:w="15" w:type="dxa"/>
            <w:right w:w="15" w:type="dxa"/>
          </w:tblCellMar>
        </w:tblPrEx>
        <w:trPr>
          <w:trHeight w:val="2160" w:hRule="atLeast"/>
        </w:trPr>
        <w:tc>
          <w:tcPr>
            <w:tcW w:w="441" w:type="dxa"/>
            <w:tcBorders>
              <w:top w:val="single" w:color="000000" w:sz="4" w:space="0"/>
              <w:left w:val="single" w:color="000000" w:sz="4" w:space="0"/>
              <w:bottom w:val="single" w:color="000000" w:sz="4" w:space="0"/>
              <w:right w:val="single" w:color="auto" w:sz="4" w:space="0"/>
            </w:tcBorders>
            <w:vAlign w:val="center"/>
          </w:tcPr>
          <w:p>
            <w:pPr>
              <w:rPr>
                <w:rFonts w:hint="default" w:ascii="宋体" w:hAnsi="宋体" w:eastAsia="宋体" w:cs="宋体"/>
                <w:color w:val="000000"/>
                <w:sz w:val="18"/>
                <w:szCs w:val="18"/>
                <w:highlight w:val="none"/>
                <w:lang w:val="en-US" w:eastAsia="zh-CN"/>
              </w:rPr>
            </w:pPr>
            <w:r>
              <w:rPr>
                <w:rFonts w:hint="eastAsia" w:ascii="宋体" w:hAnsi="宋体" w:cs="宋体"/>
                <w:color w:val="000000"/>
                <w:sz w:val="18"/>
                <w:szCs w:val="18"/>
                <w:highlight w:val="none"/>
                <w:lang w:val="en-US" w:eastAsia="zh-CN"/>
              </w:rPr>
              <w:t>29</w:t>
            </w:r>
          </w:p>
        </w:tc>
        <w:tc>
          <w:tcPr>
            <w:tcW w:w="850" w:type="dxa"/>
            <w:gridSpan w:val="2"/>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000000"/>
                <w:sz w:val="18"/>
                <w:szCs w:val="18"/>
                <w:highlight w:val="none"/>
              </w:rPr>
            </w:pPr>
          </w:p>
        </w:tc>
        <w:tc>
          <w:tcPr>
            <w:tcW w:w="851" w:type="dxa"/>
            <w:vMerge w:val="continue"/>
            <w:tcBorders>
              <w:top w:val="single" w:color="auto" w:sz="4" w:space="0"/>
              <w:left w:val="single" w:color="auto" w:sz="4" w:space="0"/>
              <w:bottom w:val="single" w:color="auto" w:sz="4" w:space="0"/>
              <w:right w:val="single" w:color="000000" w:sz="4" w:space="0"/>
            </w:tcBorders>
            <w:vAlign w:val="center"/>
          </w:tcPr>
          <w:p>
            <w:pPr>
              <w:rPr>
                <w:rFonts w:ascii="宋体" w:hAnsi="宋体" w:cs="宋体"/>
                <w:color w:val="000000"/>
                <w:sz w:val="18"/>
                <w:szCs w:val="18"/>
                <w:highlight w:val="none"/>
              </w:rPr>
            </w:pPr>
          </w:p>
        </w:tc>
        <w:tc>
          <w:tcPr>
            <w:tcW w:w="2268"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省州县扶贫资金项目公示公告文件</w:t>
            </w:r>
          </w:p>
        </w:tc>
        <w:tc>
          <w:tcPr>
            <w:tcW w:w="2835" w:type="dxa"/>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highlight w:val="none"/>
              </w:rPr>
            </w:pPr>
            <w:r>
              <w:rPr>
                <w:rFonts w:hint="eastAsia" w:ascii="宋体" w:hAnsi="宋体" w:cs="宋体"/>
                <w:color w:val="000000"/>
                <w:sz w:val="18"/>
                <w:szCs w:val="18"/>
                <w:highlight w:val="none"/>
              </w:rPr>
              <w:t>《中华人民共和国政府信息公开条例》</w:t>
            </w:r>
          </w:p>
        </w:tc>
        <w:tc>
          <w:tcPr>
            <w:tcW w:w="917"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信息形成（变更）20个工作日内</w:t>
            </w:r>
          </w:p>
        </w:tc>
        <w:tc>
          <w:tcPr>
            <w:tcW w:w="613"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lang w:eastAsia="zh-CN"/>
              </w:rPr>
              <w:t>安家坡乡人民政府</w:t>
            </w:r>
            <w:r>
              <w:rPr>
                <w:rFonts w:hint="eastAsia" w:ascii="宋体" w:hAnsi="宋体" w:cs="宋体"/>
                <w:color w:val="000000"/>
                <w:sz w:val="18"/>
                <w:szCs w:val="18"/>
                <w:highlight w:val="none"/>
              </w:rPr>
              <w:t xml:space="preserve">    </w:t>
            </w:r>
            <w:r>
              <w:rPr>
                <w:rFonts w:hint="eastAsia" w:ascii="宋体" w:hAnsi="宋体" w:cs="宋体"/>
                <w:color w:val="000000"/>
                <w:sz w:val="18"/>
                <w:szCs w:val="18"/>
                <w:highlight w:val="none"/>
              </w:rPr>
              <w:br w:type="textWrapping"/>
            </w:r>
          </w:p>
        </w:tc>
        <w:tc>
          <w:tcPr>
            <w:tcW w:w="2195"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■政府网站  □政府公报</w:t>
            </w:r>
            <w:r>
              <w:rPr>
                <w:rFonts w:hint="eastAsia" w:ascii="宋体" w:hAnsi="宋体" w:cs="宋体"/>
                <w:color w:val="000000"/>
                <w:sz w:val="18"/>
                <w:szCs w:val="18"/>
                <w:highlight w:val="none"/>
              </w:rPr>
              <w:br w:type="textWrapping"/>
            </w:r>
            <w:r>
              <w:rPr>
                <w:rFonts w:hint="eastAsia" w:ascii="宋体" w:hAnsi="宋体" w:cs="宋体"/>
                <w:color w:val="000000"/>
                <w:sz w:val="18"/>
                <w:szCs w:val="18"/>
                <w:highlight w:val="none"/>
              </w:rPr>
              <w:t>□两微一端  □发布会/听证会  □广播电视□纸质媒体</w:t>
            </w:r>
            <w:r>
              <w:rPr>
                <w:rFonts w:hint="eastAsia" w:ascii="宋体" w:hAnsi="宋体" w:cs="宋体"/>
                <w:color w:val="000000"/>
                <w:sz w:val="18"/>
                <w:szCs w:val="18"/>
                <w:highlight w:val="none"/>
              </w:rPr>
              <w:br w:type="textWrapping"/>
            </w:r>
            <w:r>
              <w:rPr>
                <w:rFonts w:hint="eastAsia" w:ascii="宋体" w:hAnsi="宋体" w:cs="宋体"/>
                <w:color w:val="000000"/>
                <w:sz w:val="18"/>
                <w:szCs w:val="18"/>
                <w:highlight w:val="none"/>
              </w:rPr>
              <w:t>■公开查阅点  □政务服务中心  □便民服务站  □入户/现场   ■社区/企事业单位/村公示栏（电子屏）           □精准推送   □其他</w:t>
            </w:r>
          </w:p>
        </w:tc>
        <w:tc>
          <w:tcPr>
            <w:tcW w:w="669"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　</w:t>
            </w:r>
          </w:p>
        </w:tc>
        <w:tc>
          <w:tcPr>
            <w:tcW w:w="709"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ascii="宋体" w:hAnsi="宋体" w:cs="宋体"/>
                <w:color w:val="000000"/>
                <w:sz w:val="18"/>
                <w:szCs w:val="18"/>
                <w:highlight w:val="none"/>
              </w:rPr>
              <w:t>√</w:t>
            </w:r>
          </w:p>
        </w:tc>
        <w:tc>
          <w:tcPr>
            <w:tcW w:w="567"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　</w:t>
            </w:r>
            <w:r>
              <w:rPr>
                <w:rFonts w:ascii="宋体" w:hAnsi="宋体" w:cs="宋体"/>
                <w:color w:val="000000"/>
                <w:sz w:val="18"/>
                <w:szCs w:val="18"/>
                <w:highlight w:val="none"/>
              </w:rPr>
              <w:t>√</w:t>
            </w:r>
          </w:p>
        </w:tc>
        <w:tc>
          <w:tcPr>
            <w:tcW w:w="708"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p>
        </w:tc>
        <w:tc>
          <w:tcPr>
            <w:tcW w:w="567"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ascii="宋体" w:hAnsi="宋体" w:cs="宋体"/>
                <w:color w:val="000000"/>
                <w:sz w:val="18"/>
                <w:szCs w:val="18"/>
                <w:highlight w:val="none"/>
              </w:rPr>
              <w:t>√</w:t>
            </w:r>
          </w:p>
        </w:tc>
        <w:tc>
          <w:tcPr>
            <w:tcW w:w="479"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ascii="宋体" w:hAnsi="宋体" w:cs="宋体"/>
                <w:color w:val="000000"/>
                <w:sz w:val="18"/>
                <w:szCs w:val="18"/>
                <w:highlight w:val="none"/>
              </w:rPr>
              <w:t>√</w:t>
            </w:r>
          </w:p>
        </w:tc>
      </w:tr>
      <w:tr>
        <w:tblPrEx>
          <w:tblCellMar>
            <w:top w:w="15" w:type="dxa"/>
            <w:left w:w="15" w:type="dxa"/>
            <w:bottom w:w="15" w:type="dxa"/>
            <w:right w:w="15" w:type="dxa"/>
          </w:tblCellMar>
        </w:tblPrEx>
        <w:trPr>
          <w:trHeight w:val="2160" w:hRule="atLeast"/>
        </w:trPr>
        <w:tc>
          <w:tcPr>
            <w:tcW w:w="441" w:type="dxa"/>
            <w:tcBorders>
              <w:top w:val="single" w:color="000000" w:sz="4" w:space="0"/>
              <w:left w:val="single" w:color="000000" w:sz="4" w:space="0"/>
              <w:bottom w:val="single" w:color="000000" w:sz="4" w:space="0"/>
              <w:right w:val="single" w:color="auto" w:sz="4" w:space="0"/>
            </w:tcBorders>
            <w:vAlign w:val="center"/>
          </w:tcPr>
          <w:p>
            <w:pPr>
              <w:rPr>
                <w:rFonts w:hint="default" w:ascii="宋体" w:hAnsi="宋体" w:eastAsia="宋体" w:cs="宋体"/>
                <w:color w:val="000000"/>
                <w:sz w:val="18"/>
                <w:szCs w:val="18"/>
                <w:highlight w:val="none"/>
                <w:lang w:val="en-US" w:eastAsia="zh-CN"/>
              </w:rPr>
            </w:pPr>
            <w:r>
              <w:rPr>
                <w:rFonts w:hint="eastAsia" w:ascii="宋体" w:hAnsi="宋体" w:cs="宋体"/>
                <w:color w:val="000000"/>
                <w:sz w:val="18"/>
                <w:szCs w:val="18"/>
                <w:highlight w:val="none"/>
                <w:lang w:val="en-US" w:eastAsia="zh-CN"/>
              </w:rPr>
              <w:t>30</w:t>
            </w:r>
          </w:p>
        </w:tc>
        <w:tc>
          <w:tcPr>
            <w:tcW w:w="850" w:type="dxa"/>
            <w:gridSpan w:val="2"/>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000000"/>
                <w:sz w:val="18"/>
                <w:szCs w:val="18"/>
                <w:highlight w:val="none"/>
              </w:rPr>
            </w:pPr>
          </w:p>
        </w:tc>
        <w:tc>
          <w:tcPr>
            <w:tcW w:w="851" w:type="dxa"/>
            <w:vMerge w:val="continue"/>
            <w:tcBorders>
              <w:top w:val="single" w:color="auto" w:sz="4" w:space="0"/>
              <w:left w:val="single" w:color="auto" w:sz="4" w:space="0"/>
              <w:bottom w:val="single" w:color="auto" w:sz="4" w:space="0"/>
              <w:right w:val="single" w:color="000000" w:sz="4" w:space="0"/>
            </w:tcBorders>
            <w:vAlign w:val="center"/>
          </w:tcPr>
          <w:p>
            <w:pPr>
              <w:rPr>
                <w:rFonts w:ascii="宋体" w:hAnsi="宋体" w:cs="宋体"/>
                <w:color w:val="000000"/>
                <w:sz w:val="18"/>
                <w:szCs w:val="18"/>
                <w:highlight w:val="none"/>
              </w:rPr>
            </w:pPr>
          </w:p>
        </w:tc>
        <w:tc>
          <w:tcPr>
            <w:tcW w:w="2268"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lang w:val="en-US" w:eastAsia="zh-CN"/>
              </w:rPr>
              <w:t>临夏</w:t>
            </w:r>
            <w:r>
              <w:rPr>
                <w:rFonts w:hint="eastAsia" w:ascii="宋体" w:hAnsi="宋体" w:cs="宋体"/>
                <w:color w:val="000000"/>
                <w:sz w:val="18"/>
                <w:szCs w:val="18"/>
                <w:highlight w:val="none"/>
              </w:rPr>
              <w:t>县脱贫攻坚</w:t>
            </w:r>
            <w:r>
              <w:rPr>
                <w:rFonts w:hint="eastAsia" w:ascii="宋体" w:hAnsi="宋体" w:cs="宋体"/>
                <w:color w:val="000000"/>
                <w:sz w:val="18"/>
                <w:szCs w:val="18"/>
                <w:highlight w:val="none"/>
                <w:lang w:val="en-US" w:eastAsia="zh-CN"/>
              </w:rPr>
              <w:t>驻村包社工作制度</w:t>
            </w:r>
          </w:p>
        </w:tc>
        <w:tc>
          <w:tcPr>
            <w:tcW w:w="2835" w:type="dxa"/>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highlight w:val="none"/>
              </w:rPr>
            </w:pPr>
            <w:r>
              <w:rPr>
                <w:rFonts w:hint="eastAsia" w:ascii="宋体" w:hAnsi="宋体" w:cs="宋体"/>
                <w:color w:val="000000"/>
                <w:sz w:val="18"/>
                <w:szCs w:val="18"/>
                <w:highlight w:val="none"/>
              </w:rPr>
              <w:t>《中华人民共和国政府信息公开条例》</w:t>
            </w:r>
          </w:p>
        </w:tc>
        <w:tc>
          <w:tcPr>
            <w:tcW w:w="917"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信息形成（变更）20个工作日内</w:t>
            </w:r>
          </w:p>
        </w:tc>
        <w:tc>
          <w:tcPr>
            <w:tcW w:w="613"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lang w:eastAsia="zh-CN"/>
              </w:rPr>
              <w:t>安家坡乡人民政府</w:t>
            </w:r>
            <w:r>
              <w:rPr>
                <w:rFonts w:hint="eastAsia" w:ascii="宋体" w:hAnsi="宋体" w:cs="宋体"/>
                <w:color w:val="000000"/>
                <w:sz w:val="18"/>
                <w:szCs w:val="18"/>
                <w:highlight w:val="none"/>
              </w:rPr>
              <w:t xml:space="preserve">    </w:t>
            </w:r>
            <w:r>
              <w:rPr>
                <w:rFonts w:hint="eastAsia" w:ascii="宋体" w:hAnsi="宋体" w:cs="宋体"/>
                <w:color w:val="000000"/>
                <w:sz w:val="18"/>
                <w:szCs w:val="18"/>
                <w:highlight w:val="none"/>
              </w:rPr>
              <w:br w:type="textWrapping"/>
            </w:r>
          </w:p>
        </w:tc>
        <w:tc>
          <w:tcPr>
            <w:tcW w:w="2195"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■政府网站  □政府公报</w:t>
            </w:r>
            <w:r>
              <w:rPr>
                <w:rFonts w:hint="eastAsia" w:ascii="宋体" w:hAnsi="宋体" w:cs="宋体"/>
                <w:color w:val="000000"/>
                <w:sz w:val="18"/>
                <w:szCs w:val="18"/>
                <w:highlight w:val="none"/>
              </w:rPr>
              <w:br w:type="textWrapping"/>
            </w:r>
            <w:r>
              <w:rPr>
                <w:rFonts w:hint="eastAsia" w:ascii="宋体" w:hAnsi="宋体" w:cs="宋体"/>
                <w:color w:val="000000"/>
                <w:sz w:val="18"/>
                <w:szCs w:val="18"/>
                <w:highlight w:val="none"/>
              </w:rPr>
              <w:t>□两微一端  □发布会/听证会  □广播电视□纸质媒体</w:t>
            </w:r>
            <w:r>
              <w:rPr>
                <w:rFonts w:hint="eastAsia" w:ascii="宋体" w:hAnsi="宋体" w:cs="宋体"/>
                <w:color w:val="000000"/>
                <w:sz w:val="18"/>
                <w:szCs w:val="18"/>
                <w:highlight w:val="none"/>
              </w:rPr>
              <w:br w:type="textWrapping"/>
            </w:r>
            <w:r>
              <w:rPr>
                <w:rFonts w:hint="eastAsia" w:ascii="宋体" w:hAnsi="宋体" w:cs="宋体"/>
                <w:color w:val="000000"/>
                <w:sz w:val="18"/>
                <w:szCs w:val="18"/>
                <w:highlight w:val="none"/>
              </w:rPr>
              <w:t>■公开查阅点  □政务服务中心  □便民服务站  □入户/现场   ■社区/企事业单位/村公示栏（电子屏）           □精准推送   □其他</w:t>
            </w:r>
          </w:p>
        </w:tc>
        <w:tc>
          <w:tcPr>
            <w:tcW w:w="669"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　</w:t>
            </w:r>
          </w:p>
        </w:tc>
        <w:tc>
          <w:tcPr>
            <w:tcW w:w="709"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ascii="宋体" w:hAnsi="宋体" w:cs="宋体"/>
                <w:color w:val="000000"/>
                <w:sz w:val="18"/>
                <w:szCs w:val="18"/>
                <w:highlight w:val="none"/>
              </w:rPr>
              <w:t>√</w:t>
            </w:r>
          </w:p>
        </w:tc>
        <w:tc>
          <w:tcPr>
            <w:tcW w:w="567"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　</w:t>
            </w:r>
            <w:r>
              <w:rPr>
                <w:rFonts w:ascii="宋体" w:hAnsi="宋体" w:cs="宋体"/>
                <w:color w:val="000000"/>
                <w:sz w:val="18"/>
                <w:szCs w:val="18"/>
                <w:highlight w:val="none"/>
              </w:rPr>
              <w:t>√</w:t>
            </w:r>
          </w:p>
        </w:tc>
        <w:tc>
          <w:tcPr>
            <w:tcW w:w="708"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p>
        </w:tc>
        <w:tc>
          <w:tcPr>
            <w:tcW w:w="567"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ascii="宋体" w:hAnsi="宋体" w:cs="宋体"/>
                <w:color w:val="000000"/>
                <w:sz w:val="18"/>
                <w:szCs w:val="18"/>
                <w:highlight w:val="none"/>
              </w:rPr>
              <w:t>√</w:t>
            </w:r>
          </w:p>
        </w:tc>
        <w:tc>
          <w:tcPr>
            <w:tcW w:w="479"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ascii="宋体" w:hAnsi="宋体" w:cs="宋体"/>
                <w:color w:val="000000"/>
                <w:sz w:val="18"/>
                <w:szCs w:val="18"/>
                <w:highlight w:val="none"/>
              </w:rPr>
              <w:t>√</w:t>
            </w:r>
          </w:p>
        </w:tc>
      </w:tr>
      <w:tr>
        <w:tblPrEx>
          <w:tblCellMar>
            <w:top w:w="15" w:type="dxa"/>
            <w:left w:w="15" w:type="dxa"/>
            <w:bottom w:w="15" w:type="dxa"/>
            <w:right w:w="15" w:type="dxa"/>
          </w:tblCellMar>
        </w:tblPrEx>
        <w:trPr>
          <w:trHeight w:val="2160" w:hRule="atLeast"/>
        </w:trPr>
        <w:tc>
          <w:tcPr>
            <w:tcW w:w="441" w:type="dxa"/>
            <w:tcBorders>
              <w:top w:val="single" w:color="000000" w:sz="4" w:space="0"/>
              <w:left w:val="single" w:color="000000" w:sz="4" w:space="0"/>
              <w:bottom w:val="single" w:color="000000" w:sz="4" w:space="0"/>
              <w:right w:val="single" w:color="auto" w:sz="4" w:space="0"/>
            </w:tcBorders>
            <w:vAlign w:val="center"/>
          </w:tcPr>
          <w:p>
            <w:pPr>
              <w:rPr>
                <w:rFonts w:hint="default" w:ascii="宋体" w:hAnsi="宋体" w:eastAsia="宋体" w:cs="宋体"/>
                <w:color w:val="000000"/>
                <w:sz w:val="18"/>
                <w:szCs w:val="18"/>
                <w:highlight w:val="none"/>
                <w:lang w:val="en-US" w:eastAsia="zh-CN"/>
              </w:rPr>
            </w:pPr>
            <w:r>
              <w:rPr>
                <w:rFonts w:hint="eastAsia" w:ascii="宋体" w:hAnsi="宋体" w:cs="宋体"/>
                <w:color w:val="000000"/>
                <w:sz w:val="18"/>
                <w:szCs w:val="18"/>
                <w:highlight w:val="none"/>
                <w:lang w:val="en-US" w:eastAsia="zh-CN"/>
              </w:rPr>
              <w:t>31</w:t>
            </w:r>
          </w:p>
        </w:tc>
        <w:tc>
          <w:tcPr>
            <w:tcW w:w="850" w:type="dxa"/>
            <w:gridSpan w:val="2"/>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000000"/>
                <w:sz w:val="18"/>
                <w:szCs w:val="18"/>
                <w:highlight w:val="none"/>
              </w:rPr>
            </w:pPr>
          </w:p>
        </w:tc>
        <w:tc>
          <w:tcPr>
            <w:tcW w:w="851" w:type="dxa"/>
            <w:vMerge w:val="continue"/>
            <w:tcBorders>
              <w:top w:val="single" w:color="auto" w:sz="4" w:space="0"/>
              <w:left w:val="single" w:color="auto" w:sz="4" w:space="0"/>
              <w:bottom w:val="single" w:color="auto" w:sz="4" w:space="0"/>
              <w:right w:val="single" w:color="000000" w:sz="4" w:space="0"/>
            </w:tcBorders>
            <w:vAlign w:val="center"/>
          </w:tcPr>
          <w:p>
            <w:pPr>
              <w:rPr>
                <w:rFonts w:ascii="宋体" w:hAnsi="宋体" w:cs="宋体"/>
                <w:color w:val="000000"/>
                <w:sz w:val="18"/>
                <w:szCs w:val="18"/>
                <w:highlight w:val="none"/>
              </w:rPr>
            </w:pPr>
          </w:p>
        </w:tc>
        <w:tc>
          <w:tcPr>
            <w:tcW w:w="2268"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年度脱贫攻坚有关工作计划、实施方案或通知</w:t>
            </w:r>
          </w:p>
        </w:tc>
        <w:tc>
          <w:tcPr>
            <w:tcW w:w="2835" w:type="dxa"/>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highlight w:val="none"/>
              </w:rPr>
            </w:pPr>
            <w:r>
              <w:rPr>
                <w:rFonts w:hint="eastAsia" w:ascii="宋体" w:hAnsi="宋体" w:cs="宋体"/>
                <w:color w:val="000000"/>
                <w:sz w:val="18"/>
                <w:szCs w:val="18"/>
                <w:highlight w:val="none"/>
              </w:rPr>
              <w:t>《中华人民共和国政府信息公开条例》</w:t>
            </w:r>
          </w:p>
        </w:tc>
        <w:tc>
          <w:tcPr>
            <w:tcW w:w="917"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信息形成（变更）20个工作日内</w:t>
            </w:r>
          </w:p>
        </w:tc>
        <w:tc>
          <w:tcPr>
            <w:tcW w:w="613"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lang w:eastAsia="zh-CN"/>
              </w:rPr>
              <w:t>安家坡乡人民政府</w:t>
            </w:r>
            <w:r>
              <w:rPr>
                <w:rFonts w:hint="eastAsia" w:ascii="宋体" w:hAnsi="宋体" w:cs="宋体"/>
                <w:color w:val="000000"/>
                <w:sz w:val="18"/>
                <w:szCs w:val="18"/>
                <w:highlight w:val="none"/>
              </w:rPr>
              <w:t xml:space="preserve">    </w:t>
            </w:r>
            <w:r>
              <w:rPr>
                <w:rFonts w:hint="eastAsia" w:ascii="宋体" w:hAnsi="宋体" w:cs="宋体"/>
                <w:color w:val="000000"/>
                <w:sz w:val="18"/>
                <w:szCs w:val="18"/>
                <w:highlight w:val="none"/>
              </w:rPr>
              <w:br w:type="textWrapping"/>
            </w:r>
          </w:p>
        </w:tc>
        <w:tc>
          <w:tcPr>
            <w:tcW w:w="2195"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■政府网站  □政府公报</w:t>
            </w:r>
            <w:r>
              <w:rPr>
                <w:rFonts w:hint="eastAsia" w:ascii="宋体" w:hAnsi="宋体" w:cs="宋体"/>
                <w:color w:val="000000"/>
                <w:sz w:val="18"/>
                <w:szCs w:val="18"/>
                <w:highlight w:val="none"/>
              </w:rPr>
              <w:br w:type="textWrapping"/>
            </w:r>
            <w:r>
              <w:rPr>
                <w:rFonts w:hint="eastAsia" w:ascii="宋体" w:hAnsi="宋体" w:cs="宋体"/>
                <w:color w:val="000000"/>
                <w:sz w:val="18"/>
                <w:szCs w:val="18"/>
                <w:highlight w:val="none"/>
              </w:rPr>
              <w:t>□两微一端  □发布会/听证会  □广播电视□纸质媒体</w:t>
            </w:r>
            <w:r>
              <w:rPr>
                <w:rFonts w:hint="eastAsia" w:ascii="宋体" w:hAnsi="宋体" w:cs="宋体"/>
                <w:color w:val="000000"/>
                <w:sz w:val="18"/>
                <w:szCs w:val="18"/>
                <w:highlight w:val="none"/>
              </w:rPr>
              <w:br w:type="textWrapping"/>
            </w:r>
            <w:r>
              <w:rPr>
                <w:rFonts w:hint="eastAsia" w:ascii="宋体" w:hAnsi="宋体" w:cs="宋体"/>
                <w:color w:val="000000"/>
                <w:sz w:val="18"/>
                <w:szCs w:val="18"/>
                <w:highlight w:val="none"/>
              </w:rPr>
              <w:t>■公开查阅点  □政务服务中心  □便民服务站  □入户/现场   ■社区/企事业单位/村公示栏（电子屏）           □精准推送   □其他</w:t>
            </w:r>
          </w:p>
        </w:tc>
        <w:tc>
          <w:tcPr>
            <w:tcW w:w="669"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　</w:t>
            </w:r>
          </w:p>
        </w:tc>
        <w:tc>
          <w:tcPr>
            <w:tcW w:w="709"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ascii="宋体" w:hAnsi="宋体" w:cs="宋体"/>
                <w:color w:val="000000"/>
                <w:sz w:val="18"/>
                <w:szCs w:val="18"/>
                <w:highlight w:val="none"/>
              </w:rPr>
              <w:t>√</w:t>
            </w:r>
          </w:p>
        </w:tc>
        <w:tc>
          <w:tcPr>
            <w:tcW w:w="567"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　</w:t>
            </w:r>
            <w:r>
              <w:rPr>
                <w:rFonts w:ascii="宋体" w:hAnsi="宋体" w:cs="宋体"/>
                <w:color w:val="000000"/>
                <w:sz w:val="18"/>
                <w:szCs w:val="18"/>
                <w:highlight w:val="none"/>
              </w:rPr>
              <w:t>√</w:t>
            </w:r>
          </w:p>
        </w:tc>
        <w:tc>
          <w:tcPr>
            <w:tcW w:w="708"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p>
        </w:tc>
        <w:tc>
          <w:tcPr>
            <w:tcW w:w="567"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ascii="宋体" w:hAnsi="宋体" w:cs="宋体"/>
                <w:color w:val="000000"/>
                <w:sz w:val="18"/>
                <w:szCs w:val="18"/>
                <w:highlight w:val="none"/>
              </w:rPr>
              <w:t>√</w:t>
            </w:r>
          </w:p>
        </w:tc>
        <w:tc>
          <w:tcPr>
            <w:tcW w:w="479"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ascii="宋体" w:hAnsi="宋体" w:cs="宋体"/>
                <w:color w:val="000000"/>
                <w:sz w:val="18"/>
                <w:szCs w:val="18"/>
                <w:highlight w:val="none"/>
              </w:rPr>
              <w:t>√</w:t>
            </w:r>
          </w:p>
        </w:tc>
      </w:tr>
      <w:tr>
        <w:tblPrEx>
          <w:tblCellMar>
            <w:top w:w="15" w:type="dxa"/>
            <w:left w:w="15" w:type="dxa"/>
            <w:bottom w:w="15" w:type="dxa"/>
            <w:right w:w="15" w:type="dxa"/>
          </w:tblCellMar>
        </w:tblPrEx>
        <w:trPr>
          <w:trHeight w:val="2160" w:hRule="atLeast"/>
        </w:trPr>
        <w:tc>
          <w:tcPr>
            <w:tcW w:w="441" w:type="dxa"/>
            <w:tcBorders>
              <w:top w:val="single" w:color="000000" w:sz="4" w:space="0"/>
              <w:left w:val="single" w:color="000000" w:sz="4" w:space="0"/>
              <w:bottom w:val="single" w:color="000000" w:sz="4" w:space="0"/>
              <w:right w:val="single" w:color="auto" w:sz="4" w:space="0"/>
            </w:tcBorders>
            <w:vAlign w:val="center"/>
          </w:tcPr>
          <w:p>
            <w:pPr>
              <w:rPr>
                <w:rFonts w:hint="default" w:ascii="宋体" w:hAnsi="宋体" w:eastAsia="宋体" w:cs="宋体"/>
                <w:color w:val="000000"/>
                <w:sz w:val="18"/>
                <w:szCs w:val="18"/>
                <w:highlight w:val="none"/>
                <w:lang w:val="en-US" w:eastAsia="zh-CN"/>
              </w:rPr>
            </w:pPr>
            <w:r>
              <w:rPr>
                <w:rFonts w:hint="eastAsia" w:ascii="宋体" w:hAnsi="宋体" w:cs="宋体"/>
                <w:color w:val="000000"/>
                <w:sz w:val="18"/>
                <w:szCs w:val="18"/>
                <w:highlight w:val="none"/>
                <w:lang w:val="en-US" w:eastAsia="zh-CN"/>
              </w:rPr>
              <w:t>32</w:t>
            </w:r>
          </w:p>
        </w:tc>
        <w:tc>
          <w:tcPr>
            <w:tcW w:w="850" w:type="dxa"/>
            <w:gridSpan w:val="2"/>
            <w:vMerge w:val="restart"/>
            <w:tcBorders>
              <w:top w:val="single" w:color="auto" w:sz="4" w:space="0"/>
              <w:left w:val="single" w:color="auto" w:sz="4" w:space="0"/>
              <w:right w:val="single" w:color="auto"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扶贫</w:t>
            </w:r>
            <w:r>
              <w:rPr>
                <w:rFonts w:ascii="宋体" w:hAnsi="宋体" w:cs="宋体"/>
                <w:color w:val="000000"/>
                <w:sz w:val="18"/>
                <w:szCs w:val="18"/>
                <w:highlight w:val="none"/>
              </w:rPr>
              <w:t>对象</w:t>
            </w:r>
          </w:p>
        </w:tc>
        <w:tc>
          <w:tcPr>
            <w:tcW w:w="851" w:type="dxa"/>
            <w:tcBorders>
              <w:top w:val="single" w:color="auto" w:sz="4" w:space="0"/>
              <w:left w:val="single" w:color="auto"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贫困人口识别</w:t>
            </w:r>
          </w:p>
        </w:tc>
        <w:tc>
          <w:tcPr>
            <w:tcW w:w="2268"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 xml:space="preserve"> .识别文件   </w:t>
            </w:r>
          </w:p>
          <w:p>
            <w:pPr>
              <w:ind w:firstLine="90" w:firstLineChars="50"/>
              <w:rPr>
                <w:rFonts w:ascii="宋体" w:hAnsi="宋体" w:cs="宋体"/>
                <w:color w:val="000000"/>
                <w:sz w:val="18"/>
                <w:szCs w:val="18"/>
                <w:highlight w:val="none"/>
              </w:rPr>
            </w:pPr>
            <w:r>
              <w:rPr>
                <w:rFonts w:hint="eastAsia" w:ascii="宋体" w:hAnsi="宋体" w:cs="宋体"/>
                <w:color w:val="000000"/>
                <w:sz w:val="18"/>
                <w:szCs w:val="18"/>
                <w:highlight w:val="none"/>
              </w:rPr>
              <w:t xml:space="preserve">.识别标准 </w:t>
            </w:r>
            <w:r>
              <w:rPr>
                <w:rFonts w:hint="eastAsia" w:ascii="宋体" w:hAnsi="宋体" w:cs="宋体"/>
                <w:color w:val="000000"/>
                <w:sz w:val="18"/>
                <w:szCs w:val="18"/>
                <w:highlight w:val="none"/>
              </w:rPr>
              <w:br w:type="textWrapping"/>
            </w:r>
            <w:r>
              <w:rPr>
                <w:rFonts w:hint="eastAsia" w:ascii="宋体" w:hAnsi="宋体" w:cs="宋体"/>
                <w:color w:val="000000"/>
                <w:sz w:val="18"/>
                <w:szCs w:val="18"/>
                <w:highlight w:val="none"/>
              </w:rPr>
              <w:t>·识别程序</w:t>
            </w:r>
            <w:r>
              <w:rPr>
                <w:rFonts w:hint="eastAsia" w:ascii="宋体" w:hAnsi="宋体" w:cs="宋体"/>
                <w:color w:val="000000"/>
                <w:sz w:val="18"/>
                <w:szCs w:val="18"/>
                <w:highlight w:val="none"/>
              </w:rPr>
              <w:br w:type="textWrapping"/>
            </w:r>
            <w:r>
              <w:rPr>
                <w:rFonts w:hint="eastAsia" w:ascii="宋体" w:hAnsi="宋体" w:cs="宋体"/>
                <w:color w:val="000000"/>
                <w:sz w:val="18"/>
                <w:szCs w:val="18"/>
                <w:highlight w:val="none"/>
              </w:rPr>
              <w:t>·识别结果</w:t>
            </w:r>
          </w:p>
        </w:tc>
        <w:tc>
          <w:tcPr>
            <w:tcW w:w="2835" w:type="dxa"/>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highlight w:val="none"/>
              </w:rPr>
            </w:pPr>
            <w:r>
              <w:rPr>
                <w:rFonts w:hint="eastAsia" w:ascii="宋体" w:hAnsi="宋体" w:cs="宋体"/>
                <w:color w:val="000000"/>
                <w:sz w:val="18"/>
                <w:szCs w:val="18"/>
                <w:highlight w:val="none"/>
              </w:rPr>
              <w:t>《国务院扶贫办扶贫开发建档立卡工作方案》《甘肃省脱贫攻坚领导小组关于进一步完善和规范贫困人口动态管理工作的通知》</w:t>
            </w:r>
          </w:p>
        </w:tc>
        <w:tc>
          <w:tcPr>
            <w:tcW w:w="917"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信息形成（变更）20个工作日内</w:t>
            </w:r>
          </w:p>
        </w:tc>
        <w:tc>
          <w:tcPr>
            <w:tcW w:w="613"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lang w:eastAsia="zh-CN"/>
              </w:rPr>
              <w:t>安家坡乡人民政府</w:t>
            </w:r>
            <w:r>
              <w:rPr>
                <w:rFonts w:hint="eastAsia" w:ascii="宋体" w:hAnsi="宋体" w:cs="宋体"/>
                <w:color w:val="000000"/>
                <w:sz w:val="18"/>
                <w:szCs w:val="18"/>
                <w:highlight w:val="none"/>
              </w:rPr>
              <w:t>、贫困人口所在行政村</w:t>
            </w:r>
          </w:p>
        </w:tc>
        <w:tc>
          <w:tcPr>
            <w:tcW w:w="2195"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■政府网站  □政府公报</w:t>
            </w:r>
            <w:r>
              <w:rPr>
                <w:rFonts w:hint="eastAsia" w:ascii="宋体" w:hAnsi="宋体" w:cs="宋体"/>
                <w:color w:val="000000"/>
                <w:sz w:val="18"/>
                <w:szCs w:val="18"/>
                <w:highlight w:val="none"/>
              </w:rPr>
              <w:br w:type="textWrapping"/>
            </w:r>
            <w:r>
              <w:rPr>
                <w:rFonts w:hint="eastAsia" w:ascii="宋体" w:hAnsi="宋体" w:cs="宋体"/>
                <w:color w:val="000000"/>
                <w:sz w:val="18"/>
                <w:szCs w:val="18"/>
                <w:highlight w:val="none"/>
              </w:rPr>
              <w:t>□两微一端  □发布会/听证会  □广播电视□纸质媒体</w:t>
            </w:r>
            <w:r>
              <w:rPr>
                <w:rFonts w:hint="eastAsia" w:ascii="宋体" w:hAnsi="宋体" w:cs="宋体"/>
                <w:color w:val="000000"/>
                <w:sz w:val="18"/>
                <w:szCs w:val="18"/>
                <w:highlight w:val="none"/>
              </w:rPr>
              <w:br w:type="textWrapping"/>
            </w:r>
            <w:r>
              <w:rPr>
                <w:rFonts w:hint="eastAsia" w:ascii="宋体" w:hAnsi="宋体" w:cs="宋体"/>
                <w:color w:val="000000"/>
                <w:sz w:val="18"/>
                <w:szCs w:val="18"/>
                <w:highlight w:val="none"/>
              </w:rPr>
              <w:t>■公开查阅点  □政务服务中心  □便民服务站  □入户/现场   ■社区/企事业单位/村公示栏（电子屏）           □精准推送   □其他</w:t>
            </w:r>
          </w:p>
        </w:tc>
        <w:tc>
          <w:tcPr>
            <w:tcW w:w="669"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ascii="宋体" w:hAnsi="宋体" w:cs="宋体"/>
                <w:color w:val="000000"/>
                <w:sz w:val="18"/>
                <w:szCs w:val="18"/>
                <w:highlight w:val="none"/>
              </w:rPr>
              <w:t>√</w:t>
            </w:r>
          </w:p>
        </w:tc>
        <w:tc>
          <w:tcPr>
            <w:tcW w:w="709"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　</w:t>
            </w:r>
          </w:p>
        </w:tc>
        <w:tc>
          <w:tcPr>
            <w:tcW w:w="567"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ascii="宋体" w:hAnsi="宋体" w:cs="宋体"/>
                <w:color w:val="000000"/>
                <w:sz w:val="18"/>
                <w:szCs w:val="18"/>
                <w:highlight w:val="none"/>
              </w:rPr>
              <w:t>√</w:t>
            </w:r>
          </w:p>
        </w:tc>
        <w:tc>
          <w:tcPr>
            <w:tcW w:w="708"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　</w:t>
            </w:r>
          </w:p>
        </w:tc>
        <w:tc>
          <w:tcPr>
            <w:tcW w:w="567"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ascii="宋体" w:hAnsi="宋体" w:cs="宋体"/>
                <w:color w:val="000000"/>
                <w:sz w:val="18"/>
                <w:szCs w:val="18"/>
                <w:highlight w:val="none"/>
              </w:rPr>
              <w:t>√</w:t>
            </w:r>
          </w:p>
        </w:tc>
        <w:tc>
          <w:tcPr>
            <w:tcW w:w="479"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ascii="宋体" w:hAnsi="宋体" w:cs="宋体"/>
                <w:color w:val="000000"/>
                <w:sz w:val="18"/>
                <w:szCs w:val="18"/>
                <w:highlight w:val="none"/>
              </w:rPr>
              <w:t>√</w:t>
            </w:r>
          </w:p>
        </w:tc>
      </w:tr>
      <w:tr>
        <w:tblPrEx>
          <w:tblCellMar>
            <w:top w:w="15" w:type="dxa"/>
            <w:left w:w="15" w:type="dxa"/>
            <w:bottom w:w="15" w:type="dxa"/>
            <w:right w:w="15" w:type="dxa"/>
          </w:tblCellMar>
        </w:tblPrEx>
        <w:trPr>
          <w:trHeight w:val="2160" w:hRule="atLeast"/>
        </w:trPr>
        <w:tc>
          <w:tcPr>
            <w:tcW w:w="441" w:type="dxa"/>
            <w:tcBorders>
              <w:top w:val="single" w:color="000000" w:sz="4" w:space="0"/>
              <w:left w:val="single" w:color="000000" w:sz="4" w:space="0"/>
              <w:bottom w:val="single" w:color="000000" w:sz="4" w:space="0"/>
              <w:right w:val="single" w:color="auto" w:sz="4" w:space="0"/>
            </w:tcBorders>
            <w:vAlign w:val="center"/>
          </w:tcPr>
          <w:p>
            <w:pPr>
              <w:rPr>
                <w:rFonts w:hint="default" w:ascii="宋体" w:hAnsi="宋体" w:eastAsia="宋体" w:cs="宋体"/>
                <w:color w:val="000000"/>
                <w:sz w:val="18"/>
                <w:szCs w:val="18"/>
                <w:highlight w:val="none"/>
                <w:lang w:val="en-US" w:eastAsia="zh-CN"/>
              </w:rPr>
            </w:pPr>
            <w:r>
              <w:rPr>
                <w:rFonts w:hint="eastAsia" w:ascii="宋体" w:hAnsi="宋体" w:cs="宋体"/>
                <w:color w:val="000000"/>
                <w:sz w:val="18"/>
                <w:szCs w:val="18"/>
                <w:highlight w:val="none"/>
                <w:lang w:val="en-US" w:eastAsia="zh-CN"/>
              </w:rPr>
              <w:t>33</w:t>
            </w:r>
          </w:p>
        </w:tc>
        <w:tc>
          <w:tcPr>
            <w:tcW w:w="850" w:type="dxa"/>
            <w:gridSpan w:val="2"/>
            <w:vMerge w:val="continue"/>
            <w:tcBorders>
              <w:left w:val="single" w:color="auto" w:sz="4" w:space="0"/>
              <w:bottom w:val="single" w:color="auto" w:sz="4" w:space="0"/>
              <w:right w:val="single" w:color="auto" w:sz="4" w:space="0"/>
            </w:tcBorders>
            <w:vAlign w:val="center"/>
          </w:tcPr>
          <w:p>
            <w:pPr>
              <w:rPr>
                <w:rFonts w:ascii="宋体" w:hAnsi="宋体" w:cs="宋体"/>
                <w:color w:val="000000"/>
                <w:sz w:val="18"/>
                <w:szCs w:val="18"/>
                <w:highlight w:val="none"/>
              </w:rPr>
            </w:pPr>
          </w:p>
        </w:tc>
        <w:tc>
          <w:tcPr>
            <w:tcW w:w="851" w:type="dxa"/>
            <w:tcBorders>
              <w:top w:val="single" w:color="000000" w:sz="4" w:space="0"/>
              <w:left w:val="single" w:color="auto"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贫困人口退出</w:t>
            </w:r>
          </w:p>
        </w:tc>
        <w:tc>
          <w:tcPr>
            <w:tcW w:w="2268" w:type="dxa"/>
            <w:tcBorders>
              <w:top w:val="single" w:color="000000" w:sz="4" w:space="0"/>
              <w:left w:val="single" w:color="000000" w:sz="4" w:space="0"/>
              <w:bottom w:val="single" w:color="000000" w:sz="4" w:space="0"/>
              <w:right w:val="single" w:color="000000" w:sz="4" w:space="0"/>
            </w:tcBorders>
            <w:vAlign w:val="center"/>
          </w:tcPr>
          <w:p>
            <w:pPr>
              <w:ind w:firstLine="90" w:firstLineChars="50"/>
              <w:rPr>
                <w:rFonts w:ascii="宋体" w:hAnsi="宋体" w:cs="宋体"/>
                <w:color w:val="000000"/>
                <w:sz w:val="18"/>
                <w:szCs w:val="18"/>
                <w:highlight w:val="none"/>
              </w:rPr>
            </w:pPr>
            <w:r>
              <w:rPr>
                <w:rFonts w:hint="eastAsia" w:ascii="宋体" w:hAnsi="宋体" w:cs="宋体"/>
                <w:color w:val="000000"/>
                <w:sz w:val="18"/>
                <w:szCs w:val="18"/>
                <w:highlight w:val="none"/>
              </w:rPr>
              <w:t>.退出方案</w:t>
            </w:r>
          </w:p>
          <w:p>
            <w:pPr>
              <w:ind w:firstLine="90" w:firstLineChars="50"/>
              <w:rPr>
                <w:rFonts w:ascii="宋体" w:hAnsi="宋体" w:cs="宋体"/>
                <w:color w:val="000000"/>
                <w:sz w:val="18"/>
                <w:szCs w:val="18"/>
                <w:highlight w:val="none"/>
              </w:rPr>
            </w:pPr>
            <w:r>
              <w:rPr>
                <w:rFonts w:hint="eastAsia" w:ascii="宋体" w:hAnsi="宋体" w:cs="宋体"/>
                <w:color w:val="000000"/>
                <w:sz w:val="18"/>
                <w:szCs w:val="18"/>
                <w:highlight w:val="none"/>
              </w:rPr>
              <w:t>.退出标准</w:t>
            </w:r>
            <w:r>
              <w:rPr>
                <w:rFonts w:hint="eastAsia" w:ascii="宋体" w:hAnsi="宋体" w:cs="宋体"/>
                <w:color w:val="000000"/>
                <w:sz w:val="18"/>
                <w:szCs w:val="18"/>
                <w:highlight w:val="none"/>
              </w:rPr>
              <w:br w:type="textWrapping"/>
            </w:r>
            <w:r>
              <w:rPr>
                <w:rFonts w:hint="eastAsia" w:ascii="宋体" w:hAnsi="宋体" w:cs="宋体"/>
                <w:color w:val="000000"/>
                <w:sz w:val="18"/>
                <w:szCs w:val="18"/>
                <w:highlight w:val="none"/>
              </w:rPr>
              <w:t>·退出程序</w:t>
            </w:r>
            <w:r>
              <w:rPr>
                <w:rFonts w:hint="eastAsia" w:ascii="宋体" w:hAnsi="宋体" w:cs="宋体"/>
                <w:color w:val="000000"/>
                <w:sz w:val="18"/>
                <w:szCs w:val="18"/>
                <w:highlight w:val="none"/>
              </w:rPr>
              <w:br w:type="textWrapping"/>
            </w:r>
            <w:r>
              <w:rPr>
                <w:rFonts w:hint="eastAsia" w:ascii="宋体" w:hAnsi="宋体" w:cs="宋体"/>
                <w:color w:val="000000"/>
                <w:sz w:val="18"/>
                <w:szCs w:val="18"/>
                <w:highlight w:val="none"/>
              </w:rPr>
              <w:t>·退出结果</w:t>
            </w:r>
          </w:p>
        </w:tc>
        <w:tc>
          <w:tcPr>
            <w:tcW w:w="2835" w:type="dxa"/>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highlight w:val="none"/>
              </w:rPr>
            </w:pPr>
            <w:r>
              <w:rPr>
                <w:rFonts w:hint="eastAsia" w:ascii="宋体" w:hAnsi="宋体" w:cs="宋体"/>
                <w:color w:val="000000"/>
                <w:sz w:val="18"/>
                <w:szCs w:val="18"/>
                <w:highlight w:val="none"/>
              </w:rPr>
              <w:t>《中共中央办公厅、国务院办公厅关于建立贫困退出机制的意见》《甘肃省贫困退出验收标准及认定程序》</w:t>
            </w:r>
          </w:p>
        </w:tc>
        <w:tc>
          <w:tcPr>
            <w:tcW w:w="917"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信息形成（变更）20个工作日内</w:t>
            </w:r>
          </w:p>
        </w:tc>
        <w:tc>
          <w:tcPr>
            <w:tcW w:w="613"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lang w:eastAsia="zh-CN"/>
              </w:rPr>
              <w:t>安家坡乡人民政府</w:t>
            </w:r>
            <w:r>
              <w:rPr>
                <w:rFonts w:hint="eastAsia" w:ascii="宋体" w:hAnsi="宋体" w:cs="宋体"/>
                <w:color w:val="000000"/>
                <w:sz w:val="18"/>
                <w:szCs w:val="18"/>
                <w:highlight w:val="none"/>
              </w:rPr>
              <w:t>、贫困人口所在行政村</w:t>
            </w:r>
          </w:p>
        </w:tc>
        <w:tc>
          <w:tcPr>
            <w:tcW w:w="2195"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■政府网站  □政府公报</w:t>
            </w:r>
            <w:r>
              <w:rPr>
                <w:rFonts w:hint="eastAsia" w:ascii="宋体" w:hAnsi="宋体" w:cs="宋体"/>
                <w:color w:val="000000"/>
                <w:sz w:val="18"/>
                <w:szCs w:val="18"/>
                <w:highlight w:val="none"/>
              </w:rPr>
              <w:br w:type="textWrapping"/>
            </w:r>
            <w:r>
              <w:rPr>
                <w:rFonts w:hint="eastAsia" w:ascii="宋体" w:hAnsi="宋体" w:cs="宋体"/>
                <w:color w:val="000000"/>
                <w:sz w:val="18"/>
                <w:szCs w:val="18"/>
                <w:highlight w:val="none"/>
              </w:rPr>
              <w:t>□两微一端  □发布会/听证会  □广播电视□纸质媒体</w:t>
            </w:r>
            <w:r>
              <w:rPr>
                <w:rFonts w:hint="eastAsia" w:ascii="宋体" w:hAnsi="宋体" w:cs="宋体"/>
                <w:color w:val="000000"/>
                <w:sz w:val="18"/>
                <w:szCs w:val="18"/>
                <w:highlight w:val="none"/>
              </w:rPr>
              <w:br w:type="textWrapping"/>
            </w:r>
            <w:r>
              <w:rPr>
                <w:rFonts w:hint="eastAsia" w:ascii="宋体" w:hAnsi="宋体" w:cs="宋体"/>
                <w:color w:val="000000"/>
                <w:sz w:val="18"/>
                <w:szCs w:val="18"/>
                <w:highlight w:val="none"/>
              </w:rPr>
              <w:t>■公开查阅点  □政务服务中心  □便民服务站  □入户/现场   ■社区/企事业单位/村公示栏（电子屏）           □精准推送   □其他</w:t>
            </w:r>
          </w:p>
        </w:tc>
        <w:tc>
          <w:tcPr>
            <w:tcW w:w="669"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ascii="宋体" w:hAnsi="宋体" w:cs="宋体"/>
                <w:color w:val="000000"/>
                <w:sz w:val="18"/>
                <w:szCs w:val="18"/>
                <w:highlight w:val="none"/>
              </w:rPr>
              <w:t>√</w:t>
            </w:r>
          </w:p>
        </w:tc>
        <w:tc>
          <w:tcPr>
            <w:tcW w:w="709"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　</w:t>
            </w:r>
          </w:p>
        </w:tc>
        <w:tc>
          <w:tcPr>
            <w:tcW w:w="567"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ascii="宋体" w:hAnsi="宋体" w:cs="宋体"/>
                <w:color w:val="000000"/>
                <w:sz w:val="18"/>
                <w:szCs w:val="18"/>
                <w:highlight w:val="none"/>
              </w:rPr>
              <w:t>√</w:t>
            </w:r>
          </w:p>
        </w:tc>
        <w:tc>
          <w:tcPr>
            <w:tcW w:w="708"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　</w:t>
            </w:r>
          </w:p>
        </w:tc>
        <w:tc>
          <w:tcPr>
            <w:tcW w:w="567"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ascii="宋体" w:hAnsi="宋体" w:cs="宋体"/>
                <w:color w:val="000000"/>
                <w:sz w:val="18"/>
                <w:szCs w:val="18"/>
                <w:highlight w:val="none"/>
              </w:rPr>
              <w:t>√</w:t>
            </w:r>
          </w:p>
        </w:tc>
        <w:tc>
          <w:tcPr>
            <w:tcW w:w="479"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ascii="宋体" w:hAnsi="宋体" w:cs="宋体"/>
                <w:color w:val="000000"/>
                <w:sz w:val="18"/>
                <w:szCs w:val="18"/>
                <w:highlight w:val="none"/>
              </w:rPr>
              <w:t>√</w:t>
            </w:r>
          </w:p>
        </w:tc>
      </w:tr>
      <w:tr>
        <w:tblPrEx>
          <w:tblCellMar>
            <w:top w:w="15" w:type="dxa"/>
            <w:left w:w="15" w:type="dxa"/>
            <w:bottom w:w="15" w:type="dxa"/>
            <w:right w:w="15" w:type="dxa"/>
          </w:tblCellMar>
        </w:tblPrEx>
        <w:trPr>
          <w:trHeight w:val="2160" w:hRule="atLeast"/>
        </w:trPr>
        <w:tc>
          <w:tcPr>
            <w:tcW w:w="441" w:type="dxa"/>
            <w:tcBorders>
              <w:top w:val="single" w:color="000000" w:sz="4" w:space="0"/>
              <w:left w:val="single" w:color="000000" w:sz="4" w:space="0"/>
              <w:bottom w:val="single" w:color="000000" w:sz="4" w:space="0"/>
              <w:right w:val="single" w:color="auto" w:sz="4" w:space="0"/>
            </w:tcBorders>
            <w:vAlign w:val="center"/>
          </w:tcPr>
          <w:p>
            <w:pPr>
              <w:rPr>
                <w:rFonts w:hint="default" w:ascii="宋体" w:hAnsi="宋体" w:eastAsia="宋体" w:cs="宋体"/>
                <w:color w:val="000000"/>
                <w:sz w:val="18"/>
                <w:szCs w:val="18"/>
                <w:highlight w:val="none"/>
                <w:lang w:val="en-US" w:eastAsia="zh-CN"/>
              </w:rPr>
            </w:pPr>
            <w:r>
              <w:rPr>
                <w:rFonts w:hint="eastAsia" w:ascii="宋体" w:hAnsi="宋体" w:cs="宋体"/>
                <w:color w:val="000000"/>
                <w:sz w:val="18"/>
                <w:szCs w:val="18"/>
                <w:highlight w:val="none"/>
                <w:lang w:val="en-US" w:eastAsia="zh-CN"/>
              </w:rPr>
              <w:t>34</w:t>
            </w:r>
          </w:p>
        </w:tc>
        <w:tc>
          <w:tcPr>
            <w:tcW w:w="850" w:type="dxa"/>
            <w:gridSpan w:val="2"/>
            <w:vMerge w:val="restart"/>
            <w:tcBorders>
              <w:top w:val="single" w:color="auto" w:sz="4" w:space="0"/>
              <w:left w:val="single" w:color="auto" w:sz="4" w:space="0"/>
              <w:bottom w:val="single" w:color="auto" w:sz="4" w:space="0"/>
              <w:right w:val="single" w:color="auto" w:sz="4" w:space="0"/>
            </w:tcBorders>
            <w:vAlign w:val="center"/>
          </w:tcPr>
          <w:p>
            <w:pPr>
              <w:rPr>
                <w:rFonts w:hint="eastAsia" w:ascii="宋体" w:hAnsi="宋体" w:cs="宋体"/>
                <w:color w:val="000000"/>
                <w:sz w:val="18"/>
                <w:szCs w:val="18"/>
                <w:highlight w:val="none"/>
              </w:rPr>
            </w:pPr>
          </w:p>
          <w:p>
            <w:pPr>
              <w:rPr>
                <w:rFonts w:hint="eastAsia" w:ascii="宋体" w:hAnsi="宋体" w:cs="宋体"/>
                <w:color w:val="000000"/>
                <w:sz w:val="18"/>
                <w:szCs w:val="18"/>
                <w:highlight w:val="none"/>
              </w:rPr>
            </w:pPr>
          </w:p>
          <w:p>
            <w:pPr>
              <w:rPr>
                <w:rFonts w:hint="eastAsia" w:ascii="宋体" w:hAnsi="宋体" w:cs="宋体"/>
                <w:color w:val="000000"/>
                <w:sz w:val="18"/>
                <w:szCs w:val="18"/>
                <w:highlight w:val="none"/>
              </w:rPr>
            </w:pPr>
          </w:p>
          <w:p>
            <w:pPr>
              <w:rPr>
                <w:rFonts w:ascii="宋体" w:hAnsi="宋体" w:cs="宋体"/>
                <w:color w:val="000000"/>
                <w:sz w:val="18"/>
                <w:szCs w:val="18"/>
                <w:highlight w:val="none"/>
              </w:rPr>
            </w:pPr>
            <w:r>
              <w:rPr>
                <w:rFonts w:hint="eastAsia" w:ascii="宋体" w:hAnsi="宋体" w:cs="宋体"/>
                <w:color w:val="000000"/>
                <w:sz w:val="18"/>
                <w:szCs w:val="18"/>
                <w:highlight w:val="none"/>
              </w:rPr>
              <w:t>扶贫</w:t>
            </w:r>
            <w:r>
              <w:rPr>
                <w:rFonts w:ascii="宋体" w:hAnsi="宋体" w:cs="宋体"/>
                <w:color w:val="000000"/>
                <w:sz w:val="18"/>
                <w:szCs w:val="18"/>
                <w:highlight w:val="none"/>
              </w:rPr>
              <w:t>资金</w:t>
            </w:r>
          </w:p>
          <w:p>
            <w:pPr>
              <w:rPr>
                <w:rFonts w:ascii="宋体" w:hAnsi="宋体" w:cs="宋体"/>
                <w:color w:val="000000"/>
                <w:sz w:val="18"/>
                <w:szCs w:val="18"/>
                <w:highlight w:val="none"/>
              </w:rPr>
            </w:pPr>
          </w:p>
          <w:p>
            <w:pPr>
              <w:rPr>
                <w:rFonts w:ascii="宋体" w:hAnsi="宋体" w:cs="宋体"/>
                <w:color w:val="000000"/>
                <w:sz w:val="18"/>
                <w:szCs w:val="18"/>
                <w:highlight w:val="none"/>
              </w:rPr>
            </w:pPr>
          </w:p>
          <w:p>
            <w:pPr>
              <w:rPr>
                <w:rFonts w:ascii="宋体" w:hAnsi="宋体" w:cs="宋体"/>
                <w:color w:val="000000"/>
                <w:sz w:val="18"/>
                <w:szCs w:val="18"/>
                <w:highlight w:val="none"/>
              </w:rPr>
            </w:pPr>
          </w:p>
          <w:p>
            <w:pPr>
              <w:rPr>
                <w:rFonts w:ascii="宋体" w:hAnsi="宋体" w:cs="宋体"/>
                <w:color w:val="000000"/>
                <w:sz w:val="18"/>
                <w:szCs w:val="18"/>
                <w:highlight w:val="none"/>
              </w:rPr>
            </w:pPr>
          </w:p>
          <w:p>
            <w:pPr>
              <w:rPr>
                <w:rFonts w:ascii="宋体" w:hAnsi="宋体" w:cs="宋体"/>
                <w:color w:val="000000"/>
                <w:sz w:val="18"/>
                <w:szCs w:val="18"/>
                <w:highlight w:val="none"/>
              </w:rPr>
            </w:pPr>
          </w:p>
          <w:p>
            <w:pPr>
              <w:rPr>
                <w:rFonts w:ascii="宋体" w:hAnsi="宋体" w:cs="宋体"/>
                <w:color w:val="000000"/>
                <w:sz w:val="18"/>
                <w:szCs w:val="18"/>
                <w:highlight w:val="none"/>
              </w:rPr>
            </w:pPr>
          </w:p>
          <w:p>
            <w:pPr>
              <w:rPr>
                <w:rFonts w:ascii="宋体" w:hAnsi="宋体" w:cs="宋体"/>
                <w:color w:val="000000"/>
                <w:sz w:val="18"/>
                <w:szCs w:val="18"/>
                <w:highlight w:val="none"/>
              </w:rPr>
            </w:pPr>
          </w:p>
          <w:p>
            <w:pPr>
              <w:rPr>
                <w:rFonts w:ascii="宋体" w:hAnsi="宋体" w:cs="宋体"/>
                <w:color w:val="000000"/>
                <w:sz w:val="18"/>
                <w:szCs w:val="18"/>
                <w:highlight w:val="none"/>
              </w:rPr>
            </w:pPr>
          </w:p>
          <w:p>
            <w:pPr>
              <w:rPr>
                <w:rFonts w:ascii="宋体" w:hAnsi="宋体" w:cs="宋体"/>
                <w:color w:val="000000"/>
                <w:sz w:val="18"/>
                <w:szCs w:val="18"/>
                <w:highlight w:val="none"/>
              </w:rPr>
            </w:pPr>
          </w:p>
          <w:p>
            <w:pPr>
              <w:rPr>
                <w:rFonts w:ascii="宋体" w:hAnsi="宋体" w:cs="宋体"/>
                <w:color w:val="000000"/>
                <w:sz w:val="18"/>
                <w:szCs w:val="18"/>
                <w:highlight w:val="none"/>
              </w:rPr>
            </w:pPr>
          </w:p>
          <w:p>
            <w:pPr>
              <w:rPr>
                <w:rFonts w:ascii="宋体" w:hAnsi="宋体" w:cs="宋体"/>
                <w:color w:val="000000"/>
                <w:sz w:val="18"/>
                <w:szCs w:val="18"/>
                <w:highlight w:val="none"/>
              </w:rPr>
            </w:pPr>
          </w:p>
          <w:p>
            <w:pPr>
              <w:rPr>
                <w:rFonts w:ascii="宋体" w:hAnsi="宋体" w:cs="宋体"/>
                <w:color w:val="000000"/>
                <w:sz w:val="18"/>
                <w:szCs w:val="18"/>
                <w:highlight w:val="none"/>
              </w:rPr>
            </w:pPr>
          </w:p>
          <w:p>
            <w:pPr>
              <w:rPr>
                <w:rFonts w:ascii="宋体" w:hAnsi="宋体" w:cs="宋体"/>
                <w:color w:val="000000"/>
                <w:sz w:val="18"/>
                <w:szCs w:val="18"/>
                <w:highlight w:val="none"/>
              </w:rPr>
            </w:pPr>
          </w:p>
          <w:p>
            <w:pPr>
              <w:rPr>
                <w:rFonts w:ascii="宋体" w:hAnsi="宋体" w:cs="宋体"/>
                <w:color w:val="000000"/>
                <w:sz w:val="18"/>
                <w:szCs w:val="18"/>
                <w:highlight w:val="none"/>
              </w:rPr>
            </w:pPr>
          </w:p>
          <w:p>
            <w:pPr>
              <w:rPr>
                <w:rFonts w:ascii="宋体" w:hAnsi="宋体" w:cs="宋体"/>
                <w:color w:val="000000"/>
                <w:sz w:val="18"/>
                <w:szCs w:val="18"/>
                <w:highlight w:val="none"/>
              </w:rPr>
            </w:pPr>
            <w:r>
              <w:rPr>
                <w:rFonts w:hint="eastAsia" w:ascii="宋体" w:hAnsi="宋体" w:cs="宋体"/>
                <w:color w:val="000000"/>
                <w:sz w:val="18"/>
                <w:szCs w:val="18"/>
                <w:highlight w:val="none"/>
              </w:rPr>
              <w:t>扶贫</w:t>
            </w:r>
            <w:r>
              <w:rPr>
                <w:rFonts w:ascii="宋体" w:hAnsi="宋体" w:cs="宋体"/>
                <w:color w:val="000000"/>
                <w:sz w:val="18"/>
                <w:szCs w:val="18"/>
                <w:highlight w:val="none"/>
              </w:rPr>
              <w:t>资金</w:t>
            </w:r>
          </w:p>
          <w:p>
            <w:pPr>
              <w:rPr>
                <w:rFonts w:ascii="宋体" w:hAnsi="宋体" w:cs="宋体"/>
                <w:color w:val="000000"/>
                <w:sz w:val="18"/>
                <w:szCs w:val="18"/>
                <w:highlight w:val="none"/>
              </w:rPr>
            </w:pPr>
          </w:p>
          <w:p>
            <w:pPr>
              <w:rPr>
                <w:rFonts w:ascii="宋体" w:hAnsi="宋体" w:cs="宋体"/>
                <w:color w:val="000000"/>
                <w:sz w:val="18"/>
                <w:szCs w:val="18"/>
                <w:highlight w:val="none"/>
              </w:rPr>
            </w:pPr>
          </w:p>
          <w:p>
            <w:pPr>
              <w:rPr>
                <w:rFonts w:ascii="宋体" w:hAnsi="宋体" w:cs="宋体"/>
                <w:color w:val="000000"/>
                <w:sz w:val="18"/>
                <w:szCs w:val="18"/>
                <w:highlight w:val="none"/>
              </w:rPr>
            </w:pPr>
          </w:p>
        </w:tc>
        <w:tc>
          <w:tcPr>
            <w:tcW w:w="851" w:type="dxa"/>
            <w:tcBorders>
              <w:top w:val="single" w:color="000000" w:sz="4" w:space="0"/>
              <w:left w:val="single" w:color="auto"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财政专项扶贫资金分配</w:t>
            </w:r>
          </w:p>
        </w:tc>
        <w:tc>
          <w:tcPr>
            <w:tcW w:w="2268"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·资金名称</w:t>
            </w:r>
            <w:r>
              <w:rPr>
                <w:rFonts w:hint="eastAsia" w:ascii="宋体" w:hAnsi="宋体" w:cs="宋体"/>
                <w:color w:val="000000"/>
                <w:sz w:val="18"/>
                <w:szCs w:val="18"/>
                <w:highlight w:val="none"/>
              </w:rPr>
              <w:br w:type="textWrapping"/>
            </w:r>
            <w:r>
              <w:rPr>
                <w:rFonts w:hint="eastAsia" w:ascii="宋体" w:hAnsi="宋体" w:cs="宋体"/>
                <w:color w:val="000000"/>
                <w:sz w:val="18"/>
                <w:szCs w:val="18"/>
                <w:highlight w:val="none"/>
              </w:rPr>
              <w:t>·分配结果</w:t>
            </w:r>
          </w:p>
        </w:tc>
        <w:tc>
          <w:tcPr>
            <w:tcW w:w="2835" w:type="dxa"/>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highlight w:val="none"/>
              </w:rPr>
            </w:pPr>
            <w:r>
              <w:rPr>
                <w:rFonts w:hint="eastAsia" w:ascii="宋体" w:hAnsi="宋体" w:cs="宋体"/>
                <w:color w:val="000000"/>
                <w:sz w:val="18"/>
                <w:szCs w:val="18"/>
                <w:highlight w:val="none"/>
              </w:rPr>
              <w:t>《国务院扶贫办、财政部关于完善扶贫资金项目公告公示制度的指导意见》《甘肃省扶贫项目资金公告公示实施细则》</w:t>
            </w:r>
          </w:p>
        </w:tc>
        <w:tc>
          <w:tcPr>
            <w:tcW w:w="917"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资金分配结果下达15个工作日内</w:t>
            </w:r>
          </w:p>
        </w:tc>
        <w:tc>
          <w:tcPr>
            <w:tcW w:w="613"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lang w:eastAsia="zh-CN"/>
              </w:rPr>
              <w:t>安家坡乡人民政府</w:t>
            </w:r>
            <w:r>
              <w:rPr>
                <w:rFonts w:hint="eastAsia" w:ascii="宋体" w:hAnsi="宋体" w:cs="宋体"/>
                <w:color w:val="000000"/>
                <w:sz w:val="18"/>
                <w:szCs w:val="18"/>
                <w:highlight w:val="none"/>
              </w:rPr>
              <w:t>、</w:t>
            </w:r>
            <w:r>
              <w:rPr>
                <w:rFonts w:hint="eastAsia" w:ascii="宋体" w:hAnsi="宋体" w:cs="宋体"/>
                <w:color w:val="000000"/>
                <w:sz w:val="18"/>
                <w:szCs w:val="18"/>
                <w:highlight w:val="none"/>
                <w:lang w:val="en-US" w:eastAsia="zh-CN"/>
              </w:rPr>
              <w:t>各</w:t>
            </w:r>
            <w:r>
              <w:rPr>
                <w:rFonts w:hint="eastAsia" w:ascii="宋体" w:hAnsi="宋体" w:cs="宋体"/>
                <w:color w:val="000000"/>
                <w:sz w:val="18"/>
                <w:szCs w:val="18"/>
                <w:highlight w:val="none"/>
              </w:rPr>
              <w:t>村委会</w:t>
            </w:r>
          </w:p>
        </w:tc>
        <w:tc>
          <w:tcPr>
            <w:tcW w:w="2195"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■政府网站  □政府公报</w:t>
            </w:r>
            <w:r>
              <w:rPr>
                <w:rFonts w:hint="eastAsia" w:ascii="宋体" w:hAnsi="宋体" w:cs="宋体"/>
                <w:color w:val="000000"/>
                <w:sz w:val="18"/>
                <w:szCs w:val="18"/>
                <w:highlight w:val="none"/>
              </w:rPr>
              <w:br w:type="textWrapping"/>
            </w:r>
            <w:r>
              <w:rPr>
                <w:rFonts w:hint="eastAsia" w:ascii="宋体" w:hAnsi="宋体" w:cs="宋体"/>
                <w:color w:val="000000"/>
                <w:sz w:val="18"/>
                <w:szCs w:val="18"/>
                <w:highlight w:val="none"/>
              </w:rPr>
              <w:t>□两微一端  □发布会/听证会  □广播电视□纸质媒体</w:t>
            </w:r>
            <w:r>
              <w:rPr>
                <w:rFonts w:hint="eastAsia" w:ascii="宋体" w:hAnsi="宋体" w:cs="宋体"/>
                <w:color w:val="000000"/>
                <w:sz w:val="18"/>
                <w:szCs w:val="18"/>
                <w:highlight w:val="none"/>
              </w:rPr>
              <w:br w:type="textWrapping"/>
            </w:r>
            <w:r>
              <w:rPr>
                <w:rFonts w:hint="eastAsia" w:ascii="宋体" w:hAnsi="宋体" w:cs="宋体"/>
                <w:color w:val="000000"/>
                <w:sz w:val="18"/>
                <w:szCs w:val="18"/>
                <w:highlight w:val="none"/>
              </w:rPr>
              <w:t>■公开查阅点  □政务服务中心  □便民服务站  □入户/现场   ■社区/企事业单位/村公示栏（电子屏）           □精准推送   □其他</w:t>
            </w:r>
          </w:p>
        </w:tc>
        <w:tc>
          <w:tcPr>
            <w:tcW w:w="669"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ascii="宋体" w:hAnsi="宋体" w:cs="宋体"/>
                <w:color w:val="000000"/>
                <w:sz w:val="18"/>
                <w:szCs w:val="18"/>
                <w:highlight w:val="none"/>
              </w:rPr>
              <w:t>√</w:t>
            </w:r>
          </w:p>
        </w:tc>
        <w:tc>
          <w:tcPr>
            <w:tcW w:w="709"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　</w:t>
            </w:r>
          </w:p>
        </w:tc>
        <w:tc>
          <w:tcPr>
            <w:tcW w:w="567"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ascii="宋体" w:hAnsi="宋体" w:cs="宋体"/>
                <w:color w:val="000000"/>
                <w:sz w:val="18"/>
                <w:szCs w:val="18"/>
                <w:highlight w:val="none"/>
              </w:rPr>
              <w:t>√</w:t>
            </w:r>
          </w:p>
        </w:tc>
        <w:tc>
          <w:tcPr>
            <w:tcW w:w="708"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　</w:t>
            </w:r>
          </w:p>
        </w:tc>
        <w:tc>
          <w:tcPr>
            <w:tcW w:w="567"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ascii="宋体" w:hAnsi="宋体" w:cs="宋体"/>
                <w:color w:val="000000"/>
                <w:sz w:val="18"/>
                <w:szCs w:val="18"/>
                <w:highlight w:val="none"/>
              </w:rPr>
              <w:t>√</w:t>
            </w:r>
          </w:p>
        </w:tc>
        <w:tc>
          <w:tcPr>
            <w:tcW w:w="479"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ascii="宋体" w:hAnsi="宋体" w:cs="宋体"/>
                <w:color w:val="000000"/>
                <w:sz w:val="18"/>
                <w:szCs w:val="18"/>
                <w:highlight w:val="none"/>
              </w:rPr>
              <w:t>√</w:t>
            </w:r>
          </w:p>
        </w:tc>
      </w:tr>
      <w:tr>
        <w:tblPrEx>
          <w:tblCellMar>
            <w:top w:w="15" w:type="dxa"/>
            <w:left w:w="15" w:type="dxa"/>
            <w:bottom w:w="15" w:type="dxa"/>
            <w:right w:w="15" w:type="dxa"/>
          </w:tblCellMar>
        </w:tblPrEx>
        <w:trPr>
          <w:trHeight w:val="2160" w:hRule="atLeast"/>
        </w:trPr>
        <w:tc>
          <w:tcPr>
            <w:tcW w:w="441" w:type="dxa"/>
            <w:tcBorders>
              <w:top w:val="single" w:color="000000" w:sz="4" w:space="0"/>
              <w:left w:val="single" w:color="000000" w:sz="4" w:space="0"/>
              <w:bottom w:val="single" w:color="000000" w:sz="4" w:space="0"/>
              <w:right w:val="single" w:color="auto" w:sz="4" w:space="0"/>
            </w:tcBorders>
            <w:vAlign w:val="center"/>
          </w:tcPr>
          <w:p>
            <w:pPr>
              <w:rPr>
                <w:rFonts w:hint="default" w:ascii="宋体" w:hAnsi="宋体" w:eastAsia="宋体" w:cs="宋体"/>
                <w:color w:val="000000"/>
                <w:sz w:val="18"/>
                <w:szCs w:val="18"/>
                <w:highlight w:val="none"/>
                <w:lang w:val="en-US" w:eastAsia="zh-CN"/>
              </w:rPr>
            </w:pPr>
            <w:r>
              <w:rPr>
                <w:rFonts w:hint="eastAsia" w:ascii="宋体" w:hAnsi="宋体" w:cs="宋体"/>
                <w:color w:val="000000"/>
                <w:sz w:val="18"/>
                <w:szCs w:val="18"/>
                <w:highlight w:val="none"/>
                <w:lang w:val="en-US" w:eastAsia="zh-CN"/>
              </w:rPr>
              <w:t>35</w:t>
            </w:r>
          </w:p>
        </w:tc>
        <w:tc>
          <w:tcPr>
            <w:tcW w:w="850" w:type="dxa"/>
            <w:gridSpan w:val="2"/>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000000"/>
                <w:sz w:val="18"/>
                <w:szCs w:val="18"/>
                <w:highlight w:val="none"/>
              </w:rPr>
            </w:pPr>
          </w:p>
        </w:tc>
        <w:tc>
          <w:tcPr>
            <w:tcW w:w="851" w:type="dxa"/>
            <w:tcBorders>
              <w:top w:val="single" w:color="000000" w:sz="4" w:space="0"/>
              <w:left w:val="single" w:color="auto"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年度计划</w:t>
            </w:r>
          </w:p>
        </w:tc>
        <w:tc>
          <w:tcPr>
            <w:tcW w:w="2268"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·扶贫资金项目计划或贫困县涉农资金统筹整合方案</w:t>
            </w:r>
            <w:r>
              <w:rPr>
                <w:rFonts w:hint="eastAsia" w:ascii="宋体" w:hAnsi="宋体" w:cs="宋体"/>
                <w:color w:val="000000"/>
                <w:sz w:val="18"/>
                <w:szCs w:val="18"/>
                <w:highlight w:val="none"/>
              </w:rPr>
              <w:br w:type="textWrapping"/>
            </w:r>
            <w:r>
              <w:rPr>
                <w:rFonts w:hint="eastAsia" w:ascii="宋体" w:hAnsi="宋体" w:cs="宋体"/>
                <w:color w:val="000000"/>
                <w:sz w:val="18"/>
                <w:szCs w:val="18"/>
                <w:highlight w:val="none"/>
              </w:rPr>
              <w:t>·计划安排情况</w:t>
            </w:r>
            <w:r>
              <w:rPr>
                <w:rFonts w:hint="eastAsia" w:ascii="宋体" w:hAnsi="宋体" w:cs="宋体"/>
                <w:color w:val="000000"/>
                <w:sz w:val="18"/>
                <w:szCs w:val="18"/>
                <w:highlight w:val="none"/>
              </w:rPr>
              <w:br w:type="textWrapping"/>
            </w:r>
            <w:r>
              <w:rPr>
                <w:rFonts w:hint="eastAsia" w:ascii="宋体" w:hAnsi="宋体" w:cs="宋体"/>
                <w:color w:val="000000"/>
                <w:sz w:val="18"/>
                <w:szCs w:val="18"/>
                <w:highlight w:val="none"/>
              </w:rPr>
              <w:t>·计划完成情况</w:t>
            </w:r>
          </w:p>
        </w:tc>
        <w:tc>
          <w:tcPr>
            <w:tcW w:w="2835" w:type="dxa"/>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highlight w:val="none"/>
              </w:rPr>
            </w:pPr>
            <w:r>
              <w:rPr>
                <w:rFonts w:hint="eastAsia" w:ascii="宋体" w:hAnsi="宋体" w:cs="宋体"/>
                <w:color w:val="000000"/>
                <w:sz w:val="18"/>
                <w:szCs w:val="18"/>
                <w:highlight w:val="none"/>
              </w:rPr>
              <w:t>《国务院扶贫办、财政部关于完善扶贫资金项目公告公示制度的指导意见》《甘肃省扶贫项目资金公告公示实施细则》《甘肃省财政专项扶贫资金使用管理实施办法》</w:t>
            </w:r>
          </w:p>
        </w:tc>
        <w:tc>
          <w:tcPr>
            <w:tcW w:w="917"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信息形成（变更）20个工作日内</w:t>
            </w:r>
          </w:p>
        </w:tc>
        <w:tc>
          <w:tcPr>
            <w:tcW w:w="613"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lang w:eastAsia="zh-CN"/>
              </w:rPr>
              <w:t>安家坡乡人民政府</w:t>
            </w:r>
            <w:r>
              <w:rPr>
                <w:rFonts w:hint="eastAsia" w:ascii="宋体" w:hAnsi="宋体" w:cs="宋体"/>
                <w:color w:val="000000"/>
                <w:sz w:val="18"/>
                <w:szCs w:val="18"/>
                <w:highlight w:val="none"/>
              </w:rPr>
              <w:t>、</w:t>
            </w:r>
            <w:r>
              <w:rPr>
                <w:rFonts w:hint="eastAsia" w:ascii="宋体" w:hAnsi="宋体" w:cs="宋体"/>
                <w:color w:val="000000"/>
                <w:sz w:val="18"/>
                <w:szCs w:val="18"/>
                <w:highlight w:val="none"/>
                <w:lang w:val="en-US" w:eastAsia="zh-CN"/>
              </w:rPr>
              <w:t>各</w:t>
            </w:r>
            <w:r>
              <w:rPr>
                <w:rFonts w:hint="eastAsia" w:ascii="宋体" w:hAnsi="宋体" w:cs="宋体"/>
                <w:color w:val="000000"/>
                <w:sz w:val="18"/>
                <w:szCs w:val="18"/>
                <w:highlight w:val="none"/>
              </w:rPr>
              <w:t>村委会</w:t>
            </w:r>
          </w:p>
        </w:tc>
        <w:tc>
          <w:tcPr>
            <w:tcW w:w="2195"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■政府网站  □政府公报</w:t>
            </w:r>
            <w:r>
              <w:rPr>
                <w:rFonts w:hint="eastAsia" w:ascii="宋体" w:hAnsi="宋体" w:cs="宋体"/>
                <w:color w:val="000000"/>
                <w:sz w:val="18"/>
                <w:szCs w:val="18"/>
                <w:highlight w:val="none"/>
              </w:rPr>
              <w:br w:type="textWrapping"/>
            </w:r>
            <w:r>
              <w:rPr>
                <w:rFonts w:hint="eastAsia" w:ascii="宋体" w:hAnsi="宋体" w:cs="宋体"/>
                <w:color w:val="000000"/>
                <w:sz w:val="18"/>
                <w:szCs w:val="18"/>
                <w:highlight w:val="none"/>
              </w:rPr>
              <w:t>□两微一端  □发布会/听证会  □广播电视□纸质媒体</w:t>
            </w:r>
            <w:r>
              <w:rPr>
                <w:rFonts w:hint="eastAsia" w:ascii="宋体" w:hAnsi="宋体" w:cs="宋体"/>
                <w:color w:val="000000"/>
                <w:sz w:val="18"/>
                <w:szCs w:val="18"/>
                <w:highlight w:val="none"/>
              </w:rPr>
              <w:br w:type="textWrapping"/>
            </w:r>
            <w:r>
              <w:rPr>
                <w:rFonts w:hint="eastAsia" w:ascii="宋体" w:hAnsi="宋体" w:cs="宋体"/>
                <w:color w:val="000000"/>
                <w:sz w:val="18"/>
                <w:szCs w:val="18"/>
                <w:highlight w:val="none"/>
              </w:rPr>
              <w:t>■公开查阅点  □政务服务中心  □便民服务站  □入户/现场   ■社区/企事业单位/村公示栏（电子屏）           □精准推送   □其他</w:t>
            </w:r>
          </w:p>
        </w:tc>
        <w:tc>
          <w:tcPr>
            <w:tcW w:w="669"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ascii="宋体" w:hAnsi="宋体" w:cs="宋体"/>
                <w:color w:val="000000"/>
                <w:sz w:val="18"/>
                <w:szCs w:val="18"/>
                <w:highlight w:val="none"/>
              </w:rPr>
              <w:t>√</w:t>
            </w:r>
          </w:p>
        </w:tc>
        <w:tc>
          <w:tcPr>
            <w:tcW w:w="709"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　</w:t>
            </w:r>
          </w:p>
        </w:tc>
        <w:tc>
          <w:tcPr>
            <w:tcW w:w="567"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ascii="宋体" w:hAnsi="宋体" w:cs="宋体"/>
                <w:color w:val="000000"/>
                <w:sz w:val="18"/>
                <w:szCs w:val="18"/>
                <w:highlight w:val="none"/>
              </w:rPr>
              <w:t>√</w:t>
            </w:r>
          </w:p>
        </w:tc>
        <w:tc>
          <w:tcPr>
            <w:tcW w:w="708"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　</w:t>
            </w:r>
          </w:p>
        </w:tc>
        <w:tc>
          <w:tcPr>
            <w:tcW w:w="567"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ascii="宋体" w:hAnsi="宋体" w:cs="宋体"/>
                <w:color w:val="000000"/>
                <w:sz w:val="18"/>
                <w:szCs w:val="18"/>
                <w:highlight w:val="none"/>
              </w:rPr>
              <w:t>√</w:t>
            </w:r>
          </w:p>
        </w:tc>
        <w:tc>
          <w:tcPr>
            <w:tcW w:w="479"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ascii="宋体" w:hAnsi="宋体" w:cs="宋体"/>
                <w:color w:val="000000"/>
                <w:sz w:val="18"/>
                <w:szCs w:val="18"/>
                <w:highlight w:val="none"/>
              </w:rPr>
              <w:t>√</w:t>
            </w:r>
          </w:p>
        </w:tc>
      </w:tr>
      <w:tr>
        <w:tblPrEx>
          <w:tblCellMar>
            <w:top w:w="15" w:type="dxa"/>
            <w:left w:w="15" w:type="dxa"/>
            <w:bottom w:w="15" w:type="dxa"/>
            <w:right w:w="15" w:type="dxa"/>
          </w:tblCellMar>
        </w:tblPrEx>
        <w:trPr>
          <w:trHeight w:val="2160" w:hRule="atLeast"/>
        </w:trPr>
        <w:tc>
          <w:tcPr>
            <w:tcW w:w="441" w:type="dxa"/>
            <w:tcBorders>
              <w:top w:val="single" w:color="000000" w:sz="4" w:space="0"/>
              <w:left w:val="single" w:color="000000" w:sz="4" w:space="0"/>
              <w:bottom w:val="single" w:color="000000" w:sz="4" w:space="0"/>
              <w:right w:val="single" w:color="auto" w:sz="4" w:space="0"/>
            </w:tcBorders>
            <w:vAlign w:val="center"/>
          </w:tcPr>
          <w:p>
            <w:pPr>
              <w:rPr>
                <w:rFonts w:hint="default" w:ascii="宋体" w:hAnsi="宋体" w:eastAsia="宋体" w:cs="宋体"/>
                <w:color w:val="000000"/>
                <w:sz w:val="18"/>
                <w:szCs w:val="18"/>
                <w:highlight w:val="none"/>
                <w:lang w:val="en-US" w:eastAsia="zh-CN"/>
              </w:rPr>
            </w:pPr>
            <w:r>
              <w:rPr>
                <w:rFonts w:hint="eastAsia" w:ascii="宋体" w:hAnsi="宋体" w:cs="宋体"/>
                <w:color w:val="000000"/>
                <w:sz w:val="18"/>
                <w:szCs w:val="18"/>
                <w:highlight w:val="none"/>
                <w:lang w:val="en-US" w:eastAsia="zh-CN"/>
              </w:rPr>
              <w:t>36</w:t>
            </w:r>
          </w:p>
        </w:tc>
        <w:tc>
          <w:tcPr>
            <w:tcW w:w="850" w:type="dxa"/>
            <w:gridSpan w:val="2"/>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000000"/>
                <w:sz w:val="18"/>
                <w:szCs w:val="18"/>
                <w:highlight w:val="none"/>
              </w:rPr>
            </w:pPr>
          </w:p>
        </w:tc>
        <w:tc>
          <w:tcPr>
            <w:tcW w:w="851" w:type="dxa"/>
            <w:tcBorders>
              <w:top w:val="single" w:color="000000" w:sz="4" w:space="0"/>
              <w:left w:val="single" w:color="auto"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扶贫小额信贷</w:t>
            </w:r>
          </w:p>
        </w:tc>
        <w:tc>
          <w:tcPr>
            <w:tcW w:w="2268"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·扶贫小额信贷的贷款对象、用途、额度、期限、利率等情况</w:t>
            </w:r>
            <w:r>
              <w:rPr>
                <w:rFonts w:hint="eastAsia" w:ascii="宋体" w:hAnsi="宋体" w:cs="宋体"/>
                <w:color w:val="000000"/>
                <w:sz w:val="18"/>
                <w:szCs w:val="18"/>
                <w:highlight w:val="none"/>
              </w:rPr>
              <w:br w:type="textWrapping"/>
            </w:r>
            <w:r>
              <w:rPr>
                <w:rFonts w:hint="eastAsia" w:ascii="宋体" w:hAnsi="宋体" w:cs="宋体"/>
                <w:color w:val="000000"/>
                <w:sz w:val="18"/>
                <w:szCs w:val="18"/>
                <w:highlight w:val="none"/>
              </w:rPr>
              <w:t>·享受扶贫贴息贷款的企业、专业合作社等经营主体的名称、贷款额度、期限、贴息规模和带贫减贫机制等情况</w:t>
            </w:r>
          </w:p>
        </w:tc>
        <w:tc>
          <w:tcPr>
            <w:tcW w:w="2835" w:type="dxa"/>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highlight w:val="none"/>
              </w:rPr>
            </w:pPr>
            <w:r>
              <w:rPr>
                <w:rFonts w:hint="eastAsia" w:ascii="宋体" w:hAnsi="宋体" w:cs="宋体"/>
                <w:color w:val="000000"/>
                <w:sz w:val="18"/>
                <w:szCs w:val="18"/>
                <w:highlight w:val="none"/>
              </w:rPr>
              <w:t>《国务院扶贫办、财政部关于完善扶贫资金项目公告公示制度的指导意见》</w:t>
            </w:r>
          </w:p>
        </w:tc>
        <w:tc>
          <w:tcPr>
            <w:tcW w:w="917"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每年底前集中公布1次当年情况</w:t>
            </w:r>
          </w:p>
        </w:tc>
        <w:tc>
          <w:tcPr>
            <w:tcW w:w="613"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lang w:eastAsia="zh-CN"/>
              </w:rPr>
              <w:t>安家坡乡人民政府</w:t>
            </w:r>
            <w:r>
              <w:rPr>
                <w:rFonts w:hint="eastAsia" w:ascii="宋体" w:hAnsi="宋体" w:cs="宋体"/>
                <w:color w:val="000000"/>
                <w:sz w:val="18"/>
                <w:szCs w:val="18"/>
                <w:highlight w:val="none"/>
              </w:rPr>
              <w:t>、</w:t>
            </w:r>
            <w:r>
              <w:rPr>
                <w:rFonts w:hint="eastAsia" w:ascii="宋体" w:hAnsi="宋体" w:cs="宋体"/>
                <w:color w:val="000000"/>
                <w:sz w:val="18"/>
                <w:szCs w:val="18"/>
                <w:highlight w:val="none"/>
                <w:lang w:val="en-US" w:eastAsia="zh-CN"/>
              </w:rPr>
              <w:t>各</w:t>
            </w:r>
            <w:r>
              <w:rPr>
                <w:rFonts w:hint="eastAsia" w:ascii="宋体" w:hAnsi="宋体" w:cs="宋体"/>
                <w:color w:val="000000"/>
                <w:sz w:val="18"/>
                <w:szCs w:val="18"/>
                <w:highlight w:val="none"/>
              </w:rPr>
              <w:t>村委会</w:t>
            </w:r>
          </w:p>
        </w:tc>
        <w:tc>
          <w:tcPr>
            <w:tcW w:w="2195"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■政府网站  □政府公报</w:t>
            </w:r>
            <w:r>
              <w:rPr>
                <w:rFonts w:hint="eastAsia" w:ascii="宋体" w:hAnsi="宋体" w:cs="宋体"/>
                <w:color w:val="000000"/>
                <w:sz w:val="18"/>
                <w:szCs w:val="18"/>
                <w:highlight w:val="none"/>
              </w:rPr>
              <w:br w:type="textWrapping"/>
            </w:r>
            <w:r>
              <w:rPr>
                <w:rFonts w:hint="eastAsia" w:ascii="宋体" w:hAnsi="宋体" w:cs="宋体"/>
                <w:color w:val="000000"/>
                <w:sz w:val="18"/>
                <w:szCs w:val="18"/>
                <w:highlight w:val="none"/>
              </w:rPr>
              <w:t>□两微一端  □发布会/听证会  □广播电视□纸质媒体</w:t>
            </w:r>
            <w:r>
              <w:rPr>
                <w:rFonts w:hint="eastAsia" w:ascii="宋体" w:hAnsi="宋体" w:cs="宋体"/>
                <w:color w:val="000000"/>
                <w:sz w:val="18"/>
                <w:szCs w:val="18"/>
                <w:highlight w:val="none"/>
              </w:rPr>
              <w:br w:type="textWrapping"/>
            </w:r>
            <w:r>
              <w:rPr>
                <w:rFonts w:hint="eastAsia" w:ascii="宋体" w:hAnsi="宋体" w:cs="宋体"/>
                <w:color w:val="000000"/>
                <w:sz w:val="18"/>
                <w:szCs w:val="18"/>
                <w:highlight w:val="none"/>
              </w:rPr>
              <w:t>■公开查阅点  □政务服务中心  □便民服务站  □入户/现场   ■社区/企事业单位/村公示栏（电子屏）           □精准推送   □其他</w:t>
            </w:r>
          </w:p>
        </w:tc>
        <w:tc>
          <w:tcPr>
            <w:tcW w:w="669"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ascii="宋体" w:hAnsi="宋体" w:cs="宋体"/>
                <w:color w:val="000000"/>
                <w:sz w:val="18"/>
                <w:szCs w:val="18"/>
                <w:highlight w:val="none"/>
              </w:rPr>
              <w:t>√</w:t>
            </w:r>
          </w:p>
        </w:tc>
        <w:tc>
          <w:tcPr>
            <w:tcW w:w="709"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　</w:t>
            </w:r>
          </w:p>
        </w:tc>
        <w:tc>
          <w:tcPr>
            <w:tcW w:w="567"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ascii="宋体" w:hAnsi="宋体" w:cs="宋体"/>
                <w:color w:val="000000"/>
                <w:sz w:val="18"/>
                <w:szCs w:val="18"/>
                <w:highlight w:val="none"/>
              </w:rPr>
              <w:t>√</w:t>
            </w:r>
          </w:p>
        </w:tc>
        <w:tc>
          <w:tcPr>
            <w:tcW w:w="708"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　</w:t>
            </w:r>
          </w:p>
        </w:tc>
        <w:tc>
          <w:tcPr>
            <w:tcW w:w="567"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ascii="宋体" w:hAnsi="宋体" w:cs="宋体"/>
                <w:color w:val="000000"/>
                <w:sz w:val="18"/>
                <w:szCs w:val="18"/>
                <w:highlight w:val="none"/>
              </w:rPr>
              <w:t>√</w:t>
            </w:r>
          </w:p>
        </w:tc>
        <w:tc>
          <w:tcPr>
            <w:tcW w:w="479"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ascii="宋体" w:hAnsi="宋体" w:cs="宋体"/>
                <w:color w:val="000000"/>
                <w:sz w:val="18"/>
                <w:szCs w:val="18"/>
                <w:highlight w:val="none"/>
              </w:rPr>
              <w:t>√</w:t>
            </w:r>
          </w:p>
        </w:tc>
      </w:tr>
      <w:tr>
        <w:tblPrEx>
          <w:tblCellMar>
            <w:top w:w="15" w:type="dxa"/>
            <w:left w:w="15" w:type="dxa"/>
            <w:bottom w:w="15" w:type="dxa"/>
            <w:right w:w="15" w:type="dxa"/>
          </w:tblCellMar>
        </w:tblPrEx>
        <w:trPr>
          <w:trHeight w:val="2160" w:hRule="atLeast"/>
        </w:trPr>
        <w:tc>
          <w:tcPr>
            <w:tcW w:w="441" w:type="dxa"/>
            <w:tcBorders>
              <w:top w:val="single" w:color="000000" w:sz="4" w:space="0"/>
              <w:left w:val="single" w:color="000000" w:sz="4" w:space="0"/>
              <w:bottom w:val="single" w:color="000000" w:sz="4" w:space="0"/>
              <w:right w:val="single" w:color="auto" w:sz="4" w:space="0"/>
            </w:tcBorders>
            <w:vAlign w:val="center"/>
          </w:tcPr>
          <w:p>
            <w:pPr>
              <w:rPr>
                <w:rFonts w:hint="default" w:ascii="宋体" w:hAnsi="宋体" w:eastAsia="宋体" w:cs="宋体"/>
                <w:color w:val="000000"/>
                <w:sz w:val="18"/>
                <w:szCs w:val="18"/>
                <w:highlight w:val="none"/>
                <w:lang w:val="en-US" w:eastAsia="zh-CN"/>
              </w:rPr>
            </w:pPr>
            <w:r>
              <w:rPr>
                <w:rFonts w:hint="eastAsia" w:ascii="宋体" w:hAnsi="宋体" w:cs="宋体"/>
                <w:color w:val="000000"/>
                <w:sz w:val="18"/>
                <w:szCs w:val="18"/>
                <w:highlight w:val="none"/>
                <w:lang w:val="en-US" w:eastAsia="zh-CN"/>
              </w:rPr>
              <w:t>37</w:t>
            </w:r>
          </w:p>
        </w:tc>
        <w:tc>
          <w:tcPr>
            <w:tcW w:w="850" w:type="dxa"/>
            <w:gridSpan w:val="2"/>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000000"/>
                <w:sz w:val="18"/>
                <w:szCs w:val="18"/>
                <w:highlight w:val="none"/>
              </w:rPr>
            </w:pPr>
          </w:p>
        </w:tc>
        <w:tc>
          <w:tcPr>
            <w:tcW w:w="851" w:type="dxa"/>
            <w:tcBorders>
              <w:top w:val="single" w:color="000000" w:sz="4" w:space="0"/>
              <w:left w:val="single" w:color="auto"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行业扶贫相关财政资金和东西部扶贫协作财政支援资金使用情况</w:t>
            </w:r>
          </w:p>
        </w:tc>
        <w:tc>
          <w:tcPr>
            <w:tcW w:w="2268"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项目名称、实施地点、资金规模、实施单位、带贫减贫机制、绩效目标</w:t>
            </w:r>
          </w:p>
        </w:tc>
        <w:tc>
          <w:tcPr>
            <w:tcW w:w="2835"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《国务院扶贫办、财政部关于完善扶贫资金项目公告公示制度的指导意见》《甘肃省东西部扶贫协作资金管理办法》</w:t>
            </w:r>
          </w:p>
        </w:tc>
        <w:tc>
          <w:tcPr>
            <w:tcW w:w="917"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信息形成（变更）20个工作日内</w:t>
            </w:r>
          </w:p>
        </w:tc>
        <w:tc>
          <w:tcPr>
            <w:tcW w:w="613"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lang w:eastAsia="zh-CN"/>
              </w:rPr>
              <w:t>安家坡乡人民政府</w:t>
            </w:r>
            <w:r>
              <w:rPr>
                <w:rFonts w:hint="eastAsia" w:ascii="宋体" w:hAnsi="宋体" w:cs="宋体"/>
                <w:color w:val="000000"/>
                <w:sz w:val="18"/>
                <w:szCs w:val="18"/>
                <w:highlight w:val="none"/>
              </w:rPr>
              <w:t>、项目实施村委会</w:t>
            </w:r>
          </w:p>
        </w:tc>
        <w:tc>
          <w:tcPr>
            <w:tcW w:w="2195"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■政府网站  □政府公报</w:t>
            </w:r>
            <w:r>
              <w:rPr>
                <w:rFonts w:hint="eastAsia" w:ascii="宋体" w:hAnsi="宋体" w:cs="宋体"/>
                <w:color w:val="000000"/>
                <w:sz w:val="18"/>
                <w:szCs w:val="18"/>
                <w:highlight w:val="none"/>
              </w:rPr>
              <w:br w:type="textWrapping"/>
            </w:r>
            <w:r>
              <w:rPr>
                <w:rFonts w:hint="eastAsia" w:ascii="宋体" w:hAnsi="宋体" w:cs="宋体"/>
                <w:color w:val="000000"/>
                <w:sz w:val="18"/>
                <w:szCs w:val="18"/>
                <w:highlight w:val="none"/>
              </w:rPr>
              <w:t>□两微一端  □发布会/听证会  □广播电视□纸质媒体</w:t>
            </w:r>
            <w:r>
              <w:rPr>
                <w:rFonts w:hint="eastAsia" w:ascii="宋体" w:hAnsi="宋体" w:cs="宋体"/>
                <w:color w:val="000000"/>
                <w:sz w:val="18"/>
                <w:szCs w:val="18"/>
                <w:highlight w:val="none"/>
              </w:rPr>
              <w:br w:type="textWrapping"/>
            </w:r>
            <w:r>
              <w:rPr>
                <w:rFonts w:hint="eastAsia" w:ascii="宋体" w:hAnsi="宋体" w:cs="宋体"/>
                <w:color w:val="000000"/>
                <w:sz w:val="18"/>
                <w:szCs w:val="18"/>
                <w:highlight w:val="none"/>
              </w:rPr>
              <w:t>■公开查阅点  □政务服务中心  □便民服务站  □入户/现场   ■社区/企事业单位/村公示栏（电子屏）           □精准推送   □其他</w:t>
            </w:r>
          </w:p>
        </w:tc>
        <w:tc>
          <w:tcPr>
            <w:tcW w:w="669"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ascii="宋体" w:hAnsi="宋体" w:cs="宋体"/>
                <w:color w:val="000000"/>
                <w:sz w:val="18"/>
                <w:szCs w:val="18"/>
                <w:highlight w:val="none"/>
              </w:rPr>
              <w:t>√</w:t>
            </w:r>
          </w:p>
        </w:tc>
        <w:tc>
          <w:tcPr>
            <w:tcW w:w="709"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　</w:t>
            </w:r>
          </w:p>
        </w:tc>
        <w:tc>
          <w:tcPr>
            <w:tcW w:w="567"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ascii="宋体" w:hAnsi="宋体" w:cs="宋体"/>
                <w:color w:val="000000"/>
                <w:sz w:val="18"/>
                <w:szCs w:val="18"/>
                <w:highlight w:val="none"/>
              </w:rPr>
              <w:t>√</w:t>
            </w:r>
          </w:p>
        </w:tc>
        <w:tc>
          <w:tcPr>
            <w:tcW w:w="708"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　</w:t>
            </w:r>
          </w:p>
        </w:tc>
        <w:tc>
          <w:tcPr>
            <w:tcW w:w="567"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ascii="宋体" w:hAnsi="宋体" w:cs="宋体"/>
                <w:color w:val="000000"/>
                <w:sz w:val="18"/>
                <w:szCs w:val="18"/>
                <w:highlight w:val="none"/>
              </w:rPr>
              <w:t>√</w:t>
            </w:r>
          </w:p>
        </w:tc>
        <w:tc>
          <w:tcPr>
            <w:tcW w:w="479"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ascii="宋体" w:hAnsi="宋体" w:cs="宋体"/>
                <w:color w:val="000000"/>
                <w:sz w:val="18"/>
                <w:szCs w:val="18"/>
                <w:highlight w:val="none"/>
              </w:rPr>
              <w:t>√</w:t>
            </w:r>
          </w:p>
        </w:tc>
      </w:tr>
      <w:tr>
        <w:tblPrEx>
          <w:tblCellMar>
            <w:top w:w="15" w:type="dxa"/>
            <w:left w:w="15" w:type="dxa"/>
            <w:bottom w:w="15" w:type="dxa"/>
            <w:right w:w="15" w:type="dxa"/>
          </w:tblCellMar>
        </w:tblPrEx>
        <w:trPr>
          <w:trHeight w:val="2160" w:hRule="atLeast"/>
        </w:trPr>
        <w:tc>
          <w:tcPr>
            <w:tcW w:w="441" w:type="dxa"/>
            <w:tcBorders>
              <w:top w:val="single" w:color="000000" w:sz="4" w:space="0"/>
              <w:left w:val="single" w:color="000000" w:sz="4" w:space="0"/>
              <w:bottom w:val="single" w:color="000000" w:sz="4" w:space="0"/>
              <w:right w:val="single" w:color="auto" w:sz="4" w:space="0"/>
            </w:tcBorders>
            <w:vAlign w:val="center"/>
          </w:tcPr>
          <w:p>
            <w:pPr>
              <w:rPr>
                <w:rFonts w:hint="default" w:ascii="宋体" w:hAnsi="宋体" w:eastAsia="宋体" w:cs="宋体"/>
                <w:color w:val="000000"/>
                <w:sz w:val="18"/>
                <w:szCs w:val="18"/>
                <w:highlight w:val="none"/>
                <w:lang w:val="en-US" w:eastAsia="zh-CN"/>
              </w:rPr>
            </w:pPr>
            <w:r>
              <w:rPr>
                <w:rFonts w:hint="eastAsia" w:ascii="宋体" w:hAnsi="宋体" w:cs="宋体"/>
                <w:color w:val="000000"/>
                <w:sz w:val="18"/>
                <w:szCs w:val="18"/>
                <w:highlight w:val="none"/>
                <w:lang w:val="en-US" w:eastAsia="zh-CN"/>
              </w:rPr>
              <w:t>38</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扶贫</w:t>
            </w:r>
            <w:r>
              <w:rPr>
                <w:rFonts w:ascii="宋体" w:hAnsi="宋体" w:cs="宋体"/>
                <w:color w:val="000000"/>
                <w:sz w:val="18"/>
                <w:szCs w:val="18"/>
                <w:highlight w:val="none"/>
              </w:rPr>
              <w:t>项目</w:t>
            </w:r>
          </w:p>
        </w:tc>
        <w:tc>
          <w:tcPr>
            <w:tcW w:w="851" w:type="dxa"/>
            <w:tcBorders>
              <w:top w:val="single" w:color="000000" w:sz="4" w:space="0"/>
              <w:left w:val="single" w:color="auto"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项目库建设</w:t>
            </w:r>
          </w:p>
        </w:tc>
        <w:tc>
          <w:tcPr>
            <w:tcW w:w="2268"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申报内容（含项目名称、项目类别、建设性质、实施地点、资金规模和筹资方式、受益对象、绩效目标、群众参与和带贫减贫机制等）</w:t>
            </w:r>
            <w:r>
              <w:rPr>
                <w:rFonts w:hint="eastAsia" w:ascii="宋体" w:hAnsi="宋体" w:cs="宋体"/>
                <w:color w:val="000000"/>
                <w:sz w:val="18"/>
                <w:szCs w:val="18"/>
                <w:highlight w:val="none"/>
              </w:rPr>
              <w:br w:type="textWrapping"/>
            </w:r>
            <w:r>
              <w:rPr>
                <w:rFonts w:hint="eastAsia" w:ascii="宋体" w:hAnsi="宋体" w:cs="宋体"/>
                <w:color w:val="000000"/>
                <w:sz w:val="18"/>
                <w:szCs w:val="18"/>
                <w:highlight w:val="none"/>
              </w:rPr>
              <w:t>·申报流程（村申报、乡审核、县审定）</w:t>
            </w:r>
            <w:r>
              <w:rPr>
                <w:rFonts w:hint="eastAsia" w:ascii="宋体" w:hAnsi="宋体" w:cs="宋体"/>
                <w:color w:val="000000"/>
                <w:sz w:val="18"/>
                <w:szCs w:val="18"/>
                <w:highlight w:val="none"/>
              </w:rPr>
              <w:br w:type="textWrapping"/>
            </w:r>
            <w:r>
              <w:rPr>
                <w:rFonts w:hint="eastAsia" w:ascii="宋体" w:hAnsi="宋体" w:cs="宋体"/>
                <w:color w:val="000000"/>
                <w:sz w:val="18"/>
                <w:szCs w:val="18"/>
                <w:highlight w:val="none"/>
              </w:rPr>
              <w:t>·申报结果（项目库规模、项目名单）</w:t>
            </w:r>
          </w:p>
        </w:tc>
        <w:tc>
          <w:tcPr>
            <w:tcW w:w="2835"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《国务院扶贫办、财政部关于完善扶贫资金项目公告公示制度的指导意见》《国务院扶贫办关于完善县级脱贫攻坚项目库建设的指导意见》《甘肃省县级脱贫攻坚项目库建设管理实施细则》</w:t>
            </w:r>
          </w:p>
        </w:tc>
        <w:tc>
          <w:tcPr>
            <w:tcW w:w="917"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信息形成（变更）20个工作日内</w:t>
            </w:r>
          </w:p>
        </w:tc>
        <w:tc>
          <w:tcPr>
            <w:tcW w:w="613"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lang w:eastAsia="zh-CN"/>
              </w:rPr>
              <w:t>安家坡乡人民政府、</w:t>
            </w:r>
            <w:r>
              <w:rPr>
                <w:rFonts w:hint="eastAsia" w:ascii="宋体" w:hAnsi="宋体" w:cs="宋体"/>
                <w:color w:val="000000"/>
                <w:sz w:val="18"/>
                <w:szCs w:val="18"/>
                <w:highlight w:val="none"/>
                <w:lang w:val="en-US" w:eastAsia="zh-CN"/>
              </w:rPr>
              <w:t>各</w:t>
            </w:r>
            <w:r>
              <w:rPr>
                <w:rFonts w:hint="eastAsia" w:ascii="宋体" w:hAnsi="宋体" w:cs="宋体"/>
                <w:color w:val="000000"/>
                <w:sz w:val="18"/>
                <w:szCs w:val="18"/>
                <w:highlight w:val="none"/>
                <w:lang w:eastAsia="zh-CN"/>
              </w:rPr>
              <w:t>村委会</w:t>
            </w:r>
          </w:p>
        </w:tc>
        <w:tc>
          <w:tcPr>
            <w:tcW w:w="2195"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■政府网站  □政府公报</w:t>
            </w:r>
            <w:r>
              <w:rPr>
                <w:rFonts w:hint="eastAsia" w:ascii="宋体" w:hAnsi="宋体" w:cs="宋体"/>
                <w:color w:val="000000"/>
                <w:sz w:val="18"/>
                <w:szCs w:val="18"/>
                <w:highlight w:val="none"/>
              </w:rPr>
              <w:br w:type="textWrapping"/>
            </w:r>
            <w:r>
              <w:rPr>
                <w:rFonts w:hint="eastAsia" w:ascii="宋体" w:hAnsi="宋体" w:cs="宋体"/>
                <w:color w:val="000000"/>
                <w:sz w:val="18"/>
                <w:szCs w:val="18"/>
                <w:highlight w:val="none"/>
              </w:rPr>
              <w:t>□两微一端  □发布会/听证会  □广播电视□纸质媒体</w:t>
            </w:r>
            <w:r>
              <w:rPr>
                <w:rFonts w:hint="eastAsia" w:ascii="宋体" w:hAnsi="宋体" w:cs="宋体"/>
                <w:color w:val="000000"/>
                <w:sz w:val="18"/>
                <w:szCs w:val="18"/>
                <w:highlight w:val="none"/>
              </w:rPr>
              <w:br w:type="textWrapping"/>
            </w:r>
            <w:r>
              <w:rPr>
                <w:rFonts w:hint="eastAsia" w:ascii="宋体" w:hAnsi="宋体" w:cs="宋体"/>
                <w:color w:val="000000"/>
                <w:sz w:val="18"/>
                <w:szCs w:val="18"/>
                <w:highlight w:val="none"/>
              </w:rPr>
              <w:t>■公开查阅点  □政务服务中心  □便民服务站  □入户/现场   ■社区/企事业单位/村公示栏（电子屏）           □精准推送   □其他</w:t>
            </w:r>
          </w:p>
        </w:tc>
        <w:tc>
          <w:tcPr>
            <w:tcW w:w="669"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ascii="宋体" w:hAnsi="宋体" w:cs="宋体"/>
                <w:color w:val="000000"/>
                <w:sz w:val="18"/>
                <w:szCs w:val="18"/>
                <w:highlight w:val="none"/>
              </w:rPr>
              <w:t>√</w:t>
            </w:r>
          </w:p>
        </w:tc>
        <w:tc>
          <w:tcPr>
            <w:tcW w:w="709"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　</w:t>
            </w:r>
          </w:p>
        </w:tc>
        <w:tc>
          <w:tcPr>
            <w:tcW w:w="567"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ascii="宋体" w:hAnsi="宋体" w:cs="宋体"/>
                <w:color w:val="000000"/>
                <w:sz w:val="18"/>
                <w:szCs w:val="18"/>
                <w:highlight w:val="none"/>
              </w:rPr>
              <w:t>√</w:t>
            </w:r>
          </w:p>
        </w:tc>
        <w:tc>
          <w:tcPr>
            <w:tcW w:w="708"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　</w:t>
            </w:r>
          </w:p>
        </w:tc>
        <w:tc>
          <w:tcPr>
            <w:tcW w:w="567"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ascii="宋体" w:hAnsi="宋体" w:cs="宋体"/>
                <w:color w:val="000000"/>
                <w:sz w:val="18"/>
                <w:szCs w:val="18"/>
                <w:highlight w:val="none"/>
              </w:rPr>
              <w:t>√</w:t>
            </w:r>
          </w:p>
        </w:tc>
        <w:tc>
          <w:tcPr>
            <w:tcW w:w="479"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ascii="宋体" w:hAnsi="宋体" w:cs="宋体"/>
                <w:color w:val="000000"/>
                <w:sz w:val="18"/>
                <w:szCs w:val="18"/>
                <w:highlight w:val="none"/>
              </w:rPr>
              <w:t>√</w:t>
            </w:r>
          </w:p>
        </w:tc>
      </w:tr>
      <w:tr>
        <w:tblPrEx>
          <w:tblCellMar>
            <w:top w:w="15" w:type="dxa"/>
            <w:left w:w="15" w:type="dxa"/>
            <w:bottom w:w="15" w:type="dxa"/>
            <w:right w:w="15" w:type="dxa"/>
          </w:tblCellMar>
        </w:tblPrEx>
        <w:trPr>
          <w:trHeight w:val="2160" w:hRule="atLeast"/>
        </w:trPr>
        <w:tc>
          <w:tcPr>
            <w:tcW w:w="441" w:type="dxa"/>
            <w:tcBorders>
              <w:top w:val="single" w:color="000000" w:sz="4" w:space="0"/>
              <w:left w:val="single" w:color="000000" w:sz="4" w:space="0"/>
              <w:bottom w:val="single" w:color="000000" w:sz="4" w:space="0"/>
              <w:right w:val="single" w:color="auto" w:sz="4" w:space="0"/>
            </w:tcBorders>
            <w:vAlign w:val="center"/>
          </w:tcPr>
          <w:p>
            <w:pPr>
              <w:rPr>
                <w:rFonts w:hint="default" w:ascii="宋体" w:hAnsi="宋体" w:eastAsia="宋体" w:cs="宋体"/>
                <w:color w:val="000000"/>
                <w:sz w:val="18"/>
                <w:szCs w:val="18"/>
                <w:highlight w:val="none"/>
                <w:lang w:val="en-US" w:eastAsia="zh-CN"/>
              </w:rPr>
            </w:pPr>
            <w:r>
              <w:rPr>
                <w:rFonts w:hint="eastAsia" w:ascii="宋体" w:hAnsi="宋体" w:cs="宋体"/>
                <w:color w:val="000000"/>
                <w:sz w:val="18"/>
                <w:szCs w:val="18"/>
                <w:highlight w:val="none"/>
                <w:lang w:val="en-US" w:eastAsia="zh-CN"/>
              </w:rPr>
              <w:t>39</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扶贫领域监督</w:t>
            </w:r>
            <w:r>
              <w:rPr>
                <w:rFonts w:ascii="宋体" w:hAnsi="宋体" w:cs="宋体"/>
                <w:color w:val="000000"/>
                <w:sz w:val="18"/>
                <w:szCs w:val="18"/>
                <w:highlight w:val="none"/>
              </w:rPr>
              <w:t>管理</w:t>
            </w:r>
          </w:p>
        </w:tc>
        <w:tc>
          <w:tcPr>
            <w:tcW w:w="851" w:type="dxa"/>
            <w:tcBorders>
              <w:top w:val="single" w:color="000000" w:sz="4" w:space="0"/>
              <w:left w:val="single" w:color="auto"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监督举报</w:t>
            </w:r>
          </w:p>
        </w:tc>
        <w:tc>
          <w:tcPr>
            <w:tcW w:w="2268"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·监督电话（12317）</w:t>
            </w:r>
          </w:p>
        </w:tc>
        <w:tc>
          <w:tcPr>
            <w:tcW w:w="2835"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《国务院扶贫办、财政部关于完善扶贫资金项目公告公示制度的指导意见》</w:t>
            </w:r>
          </w:p>
        </w:tc>
        <w:tc>
          <w:tcPr>
            <w:tcW w:w="917"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信息形成（变更）20个工作日内</w:t>
            </w:r>
          </w:p>
        </w:tc>
        <w:tc>
          <w:tcPr>
            <w:tcW w:w="613"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eastAsia="宋体" w:cs="宋体"/>
                <w:color w:val="000000"/>
                <w:sz w:val="18"/>
                <w:szCs w:val="18"/>
                <w:highlight w:val="none"/>
                <w:lang w:eastAsia="zh-CN"/>
              </w:rPr>
            </w:pPr>
            <w:r>
              <w:rPr>
                <w:rFonts w:hint="eastAsia" w:ascii="宋体" w:hAnsi="宋体" w:cs="宋体"/>
                <w:color w:val="000000"/>
                <w:sz w:val="18"/>
                <w:szCs w:val="18"/>
                <w:highlight w:val="none"/>
                <w:lang w:eastAsia="zh-CN"/>
              </w:rPr>
              <w:t>安家坡乡人民政府</w:t>
            </w:r>
          </w:p>
        </w:tc>
        <w:tc>
          <w:tcPr>
            <w:tcW w:w="2195"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■政府网站  □政府公报</w:t>
            </w:r>
            <w:r>
              <w:rPr>
                <w:rFonts w:hint="eastAsia" w:ascii="宋体" w:hAnsi="宋体" w:cs="宋体"/>
                <w:color w:val="000000"/>
                <w:sz w:val="18"/>
                <w:szCs w:val="18"/>
                <w:highlight w:val="none"/>
              </w:rPr>
              <w:br w:type="textWrapping"/>
            </w:r>
            <w:r>
              <w:rPr>
                <w:rFonts w:hint="eastAsia" w:ascii="宋体" w:hAnsi="宋体" w:cs="宋体"/>
                <w:color w:val="000000"/>
                <w:sz w:val="18"/>
                <w:szCs w:val="18"/>
                <w:highlight w:val="none"/>
              </w:rPr>
              <w:t>□两微一端  □发布会/听证会  □广播电视□纸质媒体</w:t>
            </w:r>
            <w:r>
              <w:rPr>
                <w:rFonts w:hint="eastAsia" w:ascii="宋体" w:hAnsi="宋体" w:cs="宋体"/>
                <w:color w:val="000000"/>
                <w:sz w:val="18"/>
                <w:szCs w:val="18"/>
                <w:highlight w:val="none"/>
              </w:rPr>
              <w:br w:type="textWrapping"/>
            </w:r>
            <w:r>
              <w:rPr>
                <w:rFonts w:hint="eastAsia" w:ascii="宋体" w:hAnsi="宋体" w:cs="宋体"/>
                <w:color w:val="000000"/>
                <w:sz w:val="18"/>
                <w:szCs w:val="18"/>
                <w:highlight w:val="none"/>
              </w:rPr>
              <w:t>■公开查阅点  □政务服务中心  □便民服务站 □入户/现场   ■社区/企事业单位/村公示栏（电子屏）           □精准推送   □其他</w:t>
            </w:r>
          </w:p>
        </w:tc>
        <w:tc>
          <w:tcPr>
            <w:tcW w:w="669"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ascii="宋体" w:hAnsi="宋体" w:cs="宋体"/>
                <w:color w:val="000000"/>
                <w:sz w:val="18"/>
                <w:szCs w:val="18"/>
                <w:highlight w:val="none"/>
              </w:rPr>
              <w:t>√</w:t>
            </w:r>
          </w:p>
        </w:tc>
        <w:tc>
          <w:tcPr>
            <w:tcW w:w="709"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　</w:t>
            </w:r>
          </w:p>
        </w:tc>
        <w:tc>
          <w:tcPr>
            <w:tcW w:w="567"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ascii="宋体" w:hAnsi="宋体" w:cs="宋体"/>
                <w:color w:val="000000"/>
                <w:sz w:val="18"/>
                <w:szCs w:val="18"/>
                <w:highlight w:val="none"/>
              </w:rPr>
              <w:t>√</w:t>
            </w:r>
          </w:p>
        </w:tc>
        <w:tc>
          <w:tcPr>
            <w:tcW w:w="708"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hint="eastAsia" w:ascii="宋体" w:hAnsi="宋体" w:cs="宋体"/>
                <w:color w:val="000000"/>
                <w:sz w:val="18"/>
                <w:szCs w:val="18"/>
                <w:highlight w:val="none"/>
              </w:rPr>
              <w:t>　</w:t>
            </w:r>
          </w:p>
        </w:tc>
        <w:tc>
          <w:tcPr>
            <w:tcW w:w="567"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ascii="宋体" w:hAnsi="宋体" w:cs="宋体"/>
                <w:color w:val="000000"/>
                <w:sz w:val="18"/>
                <w:szCs w:val="18"/>
                <w:highlight w:val="none"/>
              </w:rPr>
              <w:t>√</w:t>
            </w:r>
          </w:p>
        </w:tc>
        <w:tc>
          <w:tcPr>
            <w:tcW w:w="479"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highlight w:val="none"/>
              </w:rPr>
            </w:pPr>
            <w:r>
              <w:rPr>
                <w:rFonts w:ascii="宋体" w:hAnsi="宋体" w:cs="宋体"/>
                <w:color w:val="000000"/>
                <w:sz w:val="18"/>
                <w:szCs w:val="18"/>
                <w:highlight w:val="none"/>
              </w:rPr>
              <w:t>√</w:t>
            </w:r>
          </w:p>
        </w:tc>
      </w:tr>
      <w:tr>
        <w:tblPrEx>
          <w:tblCellMar>
            <w:top w:w="15" w:type="dxa"/>
            <w:left w:w="15" w:type="dxa"/>
            <w:bottom w:w="15" w:type="dxa"/>
            <w:right w:w="15" w:type="dxa"/>
          </w:tblCellMar>
        </w:tblPrEx>
        <w:trPr>
          <w:trHeight w:val="2160" w:hRule="atLeast"/>
        </w:trPr>
        <w:tc>
          <w:tcPr>
            <w:tcW w:w="441" w:type="dxa"/>
            <w:tcBorders>
              <w:top w:val="single" w:color="000000" w:sz="4" w:space="0"/>
              <w:left w:val="single" w:color="000000" w:sz="4" w:space="0"/>
              <w:bottom w:val="single" w:color="000000" w:sz="4" w:space="0"/>
              <w:right w:val="single" w:color="auto" w:sz="4" w:space="0"/>
            </w:tcBorders>
            <w:vAlign w:val="center"/>
          </w:tcPr>
          <w:p>
            <w:pPr>
              <w:rPr>
                <w:rFonts w:hint="default" w:ascii="宋体" w:hAnsi="宋体" w:cs="宋体"/>
                <w:color w:val="000000"/>
                <w:sz w:val="18"/>
                <w:szCs w:val="18"/>
                <w:highlight w:val="none"/>
                <w:lang w:val="en-US" w:eastAsia="zh-CN"/>
              </w:rPr>
            </w:pPr>
            <w:r>
              <w:rPr>
                <w:rFonts w:hint="eastAsia" w:ascii="宋体" w:hAnsi="宋体" w:cs="宋体"/>
                <w:color w:val="000000"/>
                <w:sz w:val="18"/>
                <w:szCs w:val="18"/>
                <w:highlight w:val="none"/>
                <w:lang w:val="en-US" w:eastAsia="zh-CN"/>
              </w:rPr>
              <w:t>40</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大中型水库移民后期扶持补助</w:t>
            </w:r>
          </w:p>
        </w:tc>
        <w:tc>
          <w:tcPr>
            <w:tcW w:w="851" w:type="dxa"/>
            <w:tcBorders>
              <w:top w:val="single" w:color="000000" w:sz="4" w:space="0"/>
              <w:left w:val="single" w:color="auto"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1.政策法规；2.项目享受标准；3.项目享受人员花名</w:t>
            </w:r>
          </w:p>
        </w:tc>
        <w:tc>
          <w:tcPr>
            <w:tcW w:w="2268"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lang w:val="en-US" w:eastAsia="zh-CN"/>
              </w:rPr>
              <w:t>1.相关文件；2</w:t>
            </w:r>
            <w:r>
              <w:rPr>
                <w:rFonts w:hint="eastAsia" w:ascii="宋体" w:hAnsi="宋体" w:cs="宋体"/>
                <w:color w:val="000000"/>
                <w:sz w:val="18"/>
                <w:szCs w:val="18"/>
                <w:highlight w:val="none"/>
              </w:rPr>
              <w:t>.项目享受标准；</w:t>
            </w:r>
            <w:r>
              <w:rPr>
                <w:rFonts w:hint="eastAsia" w:ascii="宋体" w:hAnsi="宋体" w:cs="宋体"/>
                <w:color w:val="000000"/>
                <w:sz w:val="18"/>
                <w:szCs w:val="18"/>
                <w:highlight w:val="none"/>
                <w:lang w:val="en-US" w:eastAsia="zh-CN"/>
              </w:rPr>
              <w:t>3</w:t>
            </w:r>
            <w:r>
              <w:rPr>
                <w:rFonts w:hint="eastAsia" w:ascii="宋体" w:hAnsi="宋体" w:cs="宋体"/>
                <w:color w:val="000000"/>
                <w:sz w:val="18"/>
                <w:szCs w:val="18"/>
                <w:highlight w:val="none"/>
              </w:rPr>
              <w:t>.项目享受人员花名</w:t>
            </w:r>
          </w:p>
        </w:tc>
        <w:tc>
          <w:tcPr>
            <w:tcW w:w="2835" w:type="dxa"/>
            <w:tcBorders>
              <w:top w:val="single" w:color="000000" w:sz="4" w:space="0"/>
              <w:left w:val="single" w:color="000000" w:sz="4" w:space="0"/>
              <w:bottom w:val="single" w:color="000000" w:sz="4" w:space="0"/>
              <w:right w:val="single" w:color="000000" w:sz="4" w:space="0"/>
            </w:tcBorders>
            <w:vAlign w:val="center"/>
          </w:tcPr>
          <w:p>
            <w:pPr>
              <w:rPr>
                <w:rFonts w:hint="default" w:ascii="宋体" w:hAnsi="宋体" w:cs="宋体"/>
                <w:color w:val="000000"/>
                <w:sz w:val="18"/>
                <w:szCs w:val="18"/>
                <w:highlight w:val="none"/>
                <w:lang w:val="en-US" w:eastAsia="zh-CN"/>
              </w:rPr>
            </w:pPr>
            <w:r>
              <w:rPr>
                <w:rFonts w:hint="eastAsia" w:ascii="宋体" w:hAnsi="宋体" w:cs="宋体"/>
                <w:color w:val="000000"/>
                <w:sz w:val="18"/>
                <w:szCs w:val="18"/>
                <w:highlight w:val="none"/>
              </w:rPr>
              <w:t>《政府信息公开条例》</w:t>
            </w:r>
            <w:r>
              <w:rPr>
                <w:rFonts w:hint="eastAsia" w:ascii="宋体" w:hAnsi="宋体" w:cs="宋体"/>
                <w:color w:val="000000"/>
                <w:sz w:val="18"/>
                <w:szCs w:val="18"/>
                <w:highlight w:val="none"/>
                <w:lang w:eastAsia="zh-CN"/>
              </w:rPr>
              <w:t>、</w:t>
            </w:r>
            <w:r>
              <w:rPr>
                <w:rFonts w:hint="eastAsia" w:ascii="宋体" w:hAnsi="宋体" w:cs="宋体"/>
                <w:color w:val="000000"/>
                <w:sz w:val="18"/>
                <w:szCs w:val="18"/>
                <w:highlight w:val="none"/>
                <w:lang w:val="en-US" w:eastAsia="zh-CN"/>
              </w:rPr>
              <w:t>相关政策规定</w:t>
            </w:r>
          </w:p>
        </w:tc>
        <w:tc>
          <w:tcPr>
            <w:tcW w:w="917"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信息形成（变更）20个工作日内</w:t>
            </w:r>
          </w:p>
        </w:tc>
        <w:tc>
          <w:tcPr>
            <w:tcW w:w="613"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eastAsia="宋体" w:cs="宋体"/>
                <w:color w:val="000000"/>
                <w:sz w:val="18"/>
                <w:szCs w:val="18"/>
                <w:highlight w:val="none"/>
                <w:lang w:eastAsia="zh-CN"/>
              </w:rPr>
            </w:pPr>
            <w:r>
              <w:rPr>
                <w:rFonts w:hint="eastAsia" w:ascii="宋体" w:hAnsi="宋体" w:cs="宋体"/>
                <w:color w:val="000000"/>
                <w:sz w:val="18"/>
                <w:szCs w:val="18"/>
                <w:highlight w:val="none"/>
                <w:lang w:eastAsia="zh-CN"/>
              </w:rPr>
              <w:t>安家坡乡人民政府</w:t>
            </w:r>
          </w:p>
        </w:tc>
        <w:tc>
          <w:tcPr>
            <w:tcW w:w="2195"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■政府网站  □政府公报</w:t>
            </w:r>
            <w:r>
              <w:rPr>
                <w:rFonts w:hint="eastAsia" w:ascii="宋体" w:hAnsi="宋体" w:cs="宋体"/>
                <w:color w:val="000000"/>
                <w:sz w:val="18"/>
                <w:szCs w:val="18"/>
                <w:highlight w:val="none"/>
              </w:rPr>
              <w:br w:type="textWrapping"/>
            </w:r>
            <w:r>
              <w:rPr>
                <w:rFonts w:hint="eastAsia" w:ascii="宋体" w:hAnsi="宋体" w:cs="宋体"/>
                <w:color w:val="000000"/>
                <w:sz w:val="18"/>
                <w:szCs w:val="18"/>
                <w:highlight w:val="none"/>
              </w:rPr>
              <w:t>□两微一端  □发布会/听证会  □广播电视□纸质媒体</w:t>
            </w:r>
            <w:r>
              <w:rPr>
                <w:rFonts w:hint="eastAsia" w:ascii="宋体" w:hAnsi="宋体" w:cs="宋体"/>
                <w:color w:val="000000"/>
                <w:sz w:val="18"/>
                <w:szCs w:val="18"/>
                <w:highlight w:val="none"/>
              </w:rPr>
              <w:br w:type="textWrapping"/>
            </w:r>
            <w:r>
              <w:rPr>
                <w:rFonts w:hint="eastAsia" w:ascii="宋体" w:hAnsi="宋体" w:cs="宋体"/>
                <w:color w:val="000000"/>
                <w:sz w:val="18"/>
                <w:szCs w:val="18"/>
                <w:highlight w:val="none"/>
              </w:rPr>
              <w:t>■公开查阅点  □政务服务中心  □便民服务站  □入户/现场   ■社区/企事业单位/村公示栏（电子屏）           □精准推送   □其他</w:t>
            </w:r>
          </w:p>
        </w:tc>
        <w:tc>
          <w:tcPr>
            <w:tcW w:w="669" w:type="dxa"/>
            <w:gridSpan w:val="3"/>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c>
          <w:tcPr>
            <w:tcW w:w="709"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　</w:t>
            </w:r>
          </w:p>
        </w:tc>
        <w:tc>
          <w:tcPr>
            <w:tcW w:w="567"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c>
          <w:tcPr>
            <w:tcW w:w="708"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　</w:t>
            </w:r>
          </w:p>
        </w:tc>
        <w:tc>
          <w:tcPr>
            <w:tcW w:w="567"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c>
          <w:tcPr>
            <w:tcW w:w="479"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r>
      <w:tr>
        <w:tblPrEx>
          <w:tblCellMar>
            <w:top w:w="15" w:type="dxa"/>
            <w:left w:w="15" w:type="dxa"/>
            <w:bottom w:w="15" w:type="dxa"/>
            <w:right w:w="15" w:type="dxa"/>
          </w:tblCellMar>
        </w:tblPrEx>
        <w:trPr>
          <w:trHeight w:val="2160" w:hRule="atLeast"/>
        </w:trPr>
        <w:tc>
          <w:tcPr>
            <w:tcW w:w="441" w:type="dxa"/>
            <w:tcBorders>
              <w:top w:val="single" w:color="000000" w:sz="4" w:space="0"/>
              <w:left w:val="single" w:color="000000" w:sz="4" w:space="0"/>
              <w:bottom w:val="single" w:color="000000" w:sz="4" w:space="0"/>
              <w:right w:val="single" w:color="auto" w:sz="4" w:space="0"/>
            </w:tcBorders>
            <w:vAlign w:val="center"/>
          </w:tcPr>
          <w:p>
            <w:pPr>
              <w:rPr>
                <w:rFonts w:hint="default" w:ascii="宋体" w:hAnsi="宋体" w:cs="宋体"/>
                <w:color w:val="000000"/>
                <w:sz w:val="18"/>
                <w:szCs w:val="18"/>
                <w:highlight w:val="none"/>
                <w:lang w:val="en-US" w:eastAsia="zh-CN"/>
              </w:rPr>
            </w:pPr>
            <w:r>
              <w:rPr>
                <w:rFonts w:hint="eastAsia" w:ascii="宋体" w:hAnsi="宋体" w:cs="宋体"/>
                <w:color w:val="000000"/>
                <w:sz w:val="18"/>
                <w:szCs w:val="18"/>
                <w:highlight w:val="none"/>
                <w:lang w:val="en-US" w:eastAsia="zh-CN"/>
              </w:rPr>
              <w:t>41</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婚育证明的办理、查验</w:t>
            </w:r>
          </w:p>
        </w:tc>
        <w:tc>
          <w:tcPr>
            <w:tcW w:w="851" w:type="dxa"/>
            <w:tcBorders>
              <w:top w:val="single" w:color="000000" w:sz="4" w:space="0"/>
              <w:left w:val="single" w:color="auto"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1.政策法规；2.办理流程、申请资料、联系电话等</w:t>
            </w:r>
          </w:p>
        </w:tc>
        <w:tc>
          <w:tcPr>
            <w:tcW w:w="2268"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1.</w:t>
            </w:r>
            <w:r>
              <w:rPr>
                <w:rFonts w:hint="eastAsia" w:ascii="宋体" w:hAnsi="宋体" w:cs="宋体"/>
                <w:color w:val="000000"/>
                <w:sz w:val="18"/>
                <w:szCs w:val="18"/>
                <w:highlight w:val="none"/>
                <w:lang w:val="en-US" w:eastAsia="zh-CN"/>
              </w:rPr>
              <w:t>相关文件</w:t>
            </w:r>
            <w:r>
              <w:rPr>
                <w:rFonts w:hint="eastAsia" w:ascii="宋体" w:hAnsi="宋体" w:cs="宋体"/>
                <w:color w:val="000000"/>
                <w:sz w:val="18"/>
                <w:szCs w:val="18"/>
                <w:highlight w:val="none"/>
              </w:rPr>
              <w:t>;2.办理流程、申请资料、联系电话等</w:t>
            </w:r>
          </w:p>
        </w:tc>
        <w:tc>
          <w:tcPr>
            <w:tcW w:w="2835"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《政府信息公开条例》</w:t>
            </w:r>
          </w:p>
        </w:tc>
        <w:tc>
          <w:tcPr>
            <w:tcW w:w="917"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信息形成（变更）20个工作日内</w:t>
            </w:r>
          </w:p>
        </w:tc>
        <w:tc>
          <w:tcPr>
            <w:tcW w:w="613"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eastAsia="宋体" w:cs="宋体"/>
                <w:color w:val="000000"/>
                <w:sz w:val="18"/>
                <w:szCs w:val="18"/>
                <w:highlight w:val="none"/>
                <w:lang w:eastAsia="zh-CN"/>
              </w:rPr>
            </w:pPr>
            <w:r>
              <w:rPr>
                <w:rFonts w:hint="eastAsia" w:ascii="宋体" w:hAnsi="宋体" w:cs="宋体"/>
                <w:color w:val="000000"/>
                <w:sz w:val="18"/>
                <w:szCs w:val="18"/>
                <w:highlight w:val="none"/>
                <w:lang w:eastAsia="zh-CN"/>
              </w:rPr>
              <w:t>安家坡乡人民政府</w:t>
            </w:r>
          </w:p>
        </w:tc>
        <w:tc>
          <w:tcPr>
            <w:tcW w:w="2195"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□政府网站  □政府公报</w:t>
            </w:r>
            <w:r>
              <w:rPr>
                <w:rFonts w:hint="eastAsia" w:ascii="宋体" w:hAnsi="宋体" w:cs="宋体"/>
                <w:color w:val="000000"/>
                <w:sz w:val="18"/>
                <w:szCs w:val="18"/>
                <w:highlight w:val="none"/>
              </w:rPr>
              <w:br w:type="textWrapping"/>
            </w:r>
            <w:r>
              <w:rPr>
                <w:rFonts w:hint="eastAsia" w:ascii="宋体" w:hAnsi="宋体" w:cs="宋体"/>
                <w:color w:val="000000"/>
                <w:sz w:val="18"/>
                <w:szCs w:val="18"/>
                <w:highlight w:val="none"/>
              </w:rPr>
              <w:t>□两微一端  □发布会/听证会  □广播电视□纸质媒体</w:t>
            </w:r>
            <w:r>
              <w:rPr>
                <w:rFonts w:hint="eastAsia" w:ascii="宋体" w:hAnsi="宋体" w:cs="宋体"/>
                <w:color w:val="000000"/>
                <w:sz w:val="18"/>
                <w:szCs w:val="18"/>
                <w:highlight w:val="none"/>
              </w:rPr>
              <w:br w:type="textWrapping"/>
            </w:r>
            <w:r>
              <w:rPr>
                <w:rFonts w:hint="eastAsia" w:ascii="宋体" w:hAnsi="宋体" w:cs="宋体"/>
                <w:color w:val="000000"/>
                <w:sz w:val="18"/>
                <w:szCs w:val="18"/>
                <w:highlight w:val="none"/>
              </w:rPr>
              <w:t>■公开查阅点  ■政务服务中心  ■便民服务站 □入户/现场   ■社区/企事业单位/村公示栏（电子屏）           □精准推送   □其他</w:t>
            </w:r>
          </w:p>
        </w:tc>
        <w:tc>
          <w:tcPr>
            <w:tcW w:w="669" w:type="dxa"/>
            <w:gridSpan w:val="3"/>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c>
          <w:tcPr>
            <w:tcW w:w="709"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　</w:t>
            </w:r>
          </w:p>
        </w:tc>
        <w:tc>
          <w:tcPr>
            <w:tcW w:w="567"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c>
          <w:tcPr>
            <w:tcW w:w="708"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　</w:t>
            </w:r>
          </w:p>
        </w:tc>
        <w:tc>
          <w:tcPr>
            <w:tcW w:w="567"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c>
          <w:tcPr>
            <w:tcW w:w="479"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r>
      <w:tr>
        <w:tblPrEx>
          <w:tblCellMar>
            <w:top w:w="15" w:type="dxa"/>
            <w:left w:w="15" w:type="dxa"/>
            <w:bottom w:w="15" w:type="dxa"/>
            <w:right w:w="15" w:type="dxa"/>
          </w:tblCellMar>
        </w:tblPrEx>
        <w:trPr>
          <w:trHeight w:val="2160" w:hRule="atLeast"/>
        </w:trPr>
        <w:tc>
          <w:tcPr>
            <w:tcW w:w="441" w:type="dxa"/>
            <w:tcBorders>
              <w:top w:val="single" w:color="000000" w:sz="4" w:space="0"/>
              <w:left w:val="single" w:color="000000" w:sz="4" w:space="0"/>
              <w:bottom w:val="single" w:color="000000" w:sz="4" w:space="0"/>
              <w:right w:val="single" w:color="auto" w:sz="4" w:space="0"/>
            </w:tcBorders>
            <w:vAlign w:val="center"/>
          </w:tcPr>
          <w:p>
            <w:pPr>
              <w:rPr>
                <w:rFonts w:hint="default" w:ascii="宋体" w:hAnsi="宋体" w:cs="宋体"/>
                <w:color w:val="000000"/>
                <w:sz w:val="18"/>
                <w:szCs w:val="18"/>
                <w:highlight w:val="none"/>
                <w:lang w:val="en-US" w:eastAsia="zh-CN"/>
              </w:rPr>
            </w:pPr>
            <w:r>
              <w:rPr>
                <w:rFonts w:hint="eastAsia" w:ascii="宋体" w:hAnsi="宋体" w:cs="宋体"/>
                <w:color w:val="000000"/>
                <w:sz w:val="18"/>
                <w:szCs w:val="18"/>
                <w:highlight w:val="none"/>
                <w:lang w:val="en-US" w:eastAsia="zh-CN"/>
              </w:rPr>
              <w:t>42</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准生证的办理</w:t>
            </w:r>
          </w:p>
        </w:tc>
        <w:tc>
          <w:tcPr>
            <w:tcW w:w="851" w:type="dxa"/>
            <w:tcBorders>
              <w:top w:val="single" w:color="000000" w:sz="4" w:space="0"/>
              <w:left w:val="single" w:color="auto"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1.政策法规；2.办理流程、申请资料、联系电话等</w:t>
            </w:r>
          </w:p>
        </w:tc>
        <w:tc>
          <w:tcPr>
            <w:tcW w:w="2268"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1.</w:t>
            </w:r>
            <w:r>
              <w:rPr>
                <w:rFonts w:hint="eastAsia" w:ascii="宋体" w:hAnsi="宋体" w:cs="宋体"/>
                <w:color w:val="000000"/>
                <w:sz w:val="18"/>
                <w:szCs w:val="18"/>
                <w:highlight w:val="none"/>
                <w:lang w:val="en-US" w:eastAsia="zh-CN"/>
              </w:rPr>
              <w:t>相关文件</w:t>
            </w:r>
            <w:r>
              <w:rPr>
                <w:rFonts w:hint="eastAsia" w:ascii="宋体" w:hAnsi="宋体" w:cs="宋体"/>
                <w:color w:val="000000"/>
                <w:sz w:val="18"/>
                <w:szCs w:val="18"/>
                <w:highlight w:val="none"/>
              </w:rPr>
              <w:t>;2.办理流程、申请资料、联系电话等</w:t>
            </w:r>
          </w:p>
        </w:tc>
        <w:tc>
          <w:tcPr>
            <w:tcW w:w="2835"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《政府信息公开条例》</w:t>
            </w:r>
          </w:p>
        </w:tc>
        <w:tc>
          <w:tcPr>
            <w:tcW w:w="917"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信息形成（变更）20个工作日内</w:t>
            </w:r>
          </w:p>
        </w:tc>
        <w:tc>
          <w:tcPr>
            <w:tcW w:w="613"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eastAsia="宋体" w:cs="宋体"/>
                <w:color w:val="000000"/>
                <w:sz w:val="18"/>
                <w:szCs w:val="18"/>
                <w:highlight w:val="none"/>
                <w:lang w:eastAsia="zh-CN"/>
              </w:rPr>
            </w:pPr>
            <w:r>
              <w:rPr>
                <w:rFonts w:hint="eastAsia" w:ascii="宋体" w:hAnsi="宋体" w:cs="宋体"/>
                <w:color w:val="000000"/>
                <w:sz w:val="18"/>
                <w:szCs w:val="18"/>
                <w:highlight w:val="none"/>
                <w:lang w:eastAsia="zh-CN"/>
              </w:rPr>
              <w:t>安家坡乡人民政府</w:t>
            </w:r>
          </w:p>
        </w:tc>
        <w:tc>
          <w:tcPr>
            <w:tcW w:w="2195"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□政府网站  □政府公报</w:t>
            </w:r>
            <w:r>
              <w:rPr>
                <w:rFonts w:hint="eastAsia" w:ascii="宋体" w:hAnsi="宋体" w:cs="宋体"/>
                <w:color w:val="000000"/>
                <w:sz w:val="18"/>
                <w:szCs w:val="18"/>
                <w:highlight w:val="none"/>
              </w:rPr>
              <w:br w:type="textWrapping"/>
            </w:r>
            <w:r>
              <w:rPr>
                <w:rFonts w:hint="eastAsia" w:ascii="宋体" w:hAnsi="宋体" w:cs="宋体"/>
                <w:color w:val="000000"/>
                <w:sz w:val="18"/>
                <w:szCs w:val="18"/>
                <w:highlight w:val="none"/>
              </w:rPr>
              <w:t>□两微一端  □发布会/听证会  □广播电视□纸质媒体</w:t>
            </w:r>
            <w:r>
              <w:rPr>
                <w:rFonts w:hint="eastAsia" w:ascii="宋体" w:hAnsi="宋体" w:cs="宋体"/>
                <w:color w:val="000000"/>
                <w:sz w:val="18"/>
                <w:szCs w:val="18"/>
                <w:highlight w:val="none"/>
              </w:rPr>
              <w:br w:type="textWrapping"/>
            </w:r>
            <w:r>
              <w:rPr>
                <w:rFonts w:hint="eastAsia" w:ascii="宋体" w:hAnsi="宋体" w:cs="宋体"/>
                <w:color w:val="000000"/>
                <w:sz w:val="18"/>
                <w:szCs w:val="18"/>
                <w:highlight w:val="none"/>
              </w:rPr>
              <w:t>■公开查阅点  ■政务服务中心  ■便民服务站  □入户/现场   ■社区/企事业单位/村公示栏（电子屏）           □精准推送   □其他</w:t>
            </w:r>
          </w:p>
        </w:tc>
        <w:tc>
          <w:tcPr>
            <w:tcW w:w="669" w:type="dxa"/>
            <w:gridSpan w:val="3"/>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c>
          <w:tcPr>
            <w:tcW w:w="709"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　</w:t>
            </w:r>
          </w:p>
        </w:tc>
        <w:tc>
          <w:tcPr>
            <w:tcW w:w="567"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c>
          <w:tcPr>
            <w:tcW w:w="708"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　</w:t>
            </w:r>
          </w:p>
        </w:tc>
        <w:tc>
          <w:tcPr>
            <w:tcW w:w="567"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c>
          <w:tcPr>
            <w:tcW w:w="479"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r>
      <w:tr>
        <w:tblPrEx>
          <w:tblCellMar>
            <w:top w:w="15" w:type="dxa"/>
            <w:left w:w="15" w:type="dxa"/>
            <w:bottom w:w="15" w:type="dxa"/>
            <w:right w:w="15" w:type="dxa"/>
          </w:tblCellMar>
        </w:tblPrEx>
        <w:trPr>
          <w:trHeight w:val="2160" w:hRule="atLeast"/>
        </w:trPr>
        <w:tc>
          <w:tcPr>
            <w:tcW w:w="441" w:type="dxa"/>
            <w:tcBorders>
              <w:top w:val="single" w:color="000000" w:sz="4" w:space="0"/>
              <w:left w:val="single" w:color="000000" w:sz="4" w:space="0"/>
              <w:bottom w:val="single" w:color="000000" w:sz="4" w:space="0"/>
              <w:right w:val="single" w:color="auto" w:sz="4" w:space="0"/>
            </w:tcBorders>
            <w:vAlign w:val="center"/>
          </w:tcPr>
          <w:p>
            <w:pPr>
              <w:rPr>
                <w:rFonts w:hint="default" w:ascii="宋体" w:hAnsi="宋体" w:cs="宋体"/>
                <w:color w:val="000000"/>
                <w:sz w:val="18"/>
                <w:szCs w:val="18"/>
                <w:highlight w:val="none"/>
                <w:lang w:val="en-US" w:eastAsia="zh-CN"/>
              </w:rPr>
            </w:pPr>
            <w:r>
              <w:rPr>
                <w:rFonts w:hint="eastAsia" w:ascii="宋体" w:hAnsi="宋体" w:cs="宋体"/>
                <w:color w:val="000000"/>
                <w:sz w:val="18"/>
                <w:szCs w:val="18"/>
                <w:highlight w:val="none"/>
                <w:lang w:val="en-US" w:eastAsia="zh-CN"/>
              </w:rPr>
              <w:t>43</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家庭困难证明</w:t>
            </w:r>
          </w:p>
        </w:tc>
        <w:tc>
          <w:tcPr>
            <w:tcW w:w="851" w:type="dxa"/>
            <w:tcBorders>
              <w:top w:val="single" w:color="000000" w:sz="4" w:space="0"/>
              <w:left w:val="single" w:color="auto"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1.政策法规；2.办理流程、申请资料、联系电话等</w:t>
            </w:r>
          </w:p>
        </w:tc>
        <w:tc>
          <w:tcPr>
            <w:tcW w:w="2268"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1.《甘肃省社会救助条例》;2.办理流程、申请资料、联系电话等</w:t>
            </w:r>
          </w:p>
        </w:tc>
        <w:tc>
          <w:tcPr>
            <w:tcW w:w="2835"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《政府信息公开条例》《甘肃省社会救助条例》等</w:t>
            </w:r>
          </w:p>
        </w:tc>
        <w:tc>
          <w:tcPr>
            <w:tcW w:w="917"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信息形成（变更）20个工作日内</w:t>
            </w:r>
          </w:p>
        </w:tc>
        <w:tc>
          <w:tcPr>
            <w:tcW w:w="613"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eastAsia="宋体" w:cs="宋体"/>
                <w:color w:val="000000"/>
                <w:sz w:val="18"/>
                <w:szCs w:val="18"/>
                <w:highlight w:val="none"/>
                <w:lang w:eastAsia="zh-CN"/>
              </w:rPr>
            </w:pPr>
            <w:r>
              <w:rPr>
                <w:rFonts w:hint="eastAsia" w:ascii="宋体" w:hAnsi="宋体" w:cs="宋体"/>
                <w:color w:val="000000"/>
                <w:sz w:val="18"/>
                <w:szCs w:val="18"/>
                <w:highlight w:val="none"/>
                <w:lang w:eastAsia="zh-CN"/>
              </w:rPr>
              <w:t>安家坡乡人民政府</w:t>
            </w:r>
          </w:p>
        </w:tc>
        <w:tc>
          <w:tcPr>
            <w:tcW w:w="2195"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□政府网站  □政府公报</w:t>
            </w:r>
            <w:r>
              <w:rPr>
                <w:rFonts w:hint="eastAsia" w:ascii="宋体" w:hAnsi="宋体" w:cs="宋体"/>
                <w:color w:val="000000"/>
                <w:sz w:val="18"/>
                <w:szCs w:val="18"/>
                <w:highlight w:val="none"/>
              </w:rPr>
              <w:br w:type="textWrapping"/>
            </w:r>
            <w:r>
              <w:rPr>
                <w:rFonts w:hint="eastAsia" w:ascii="宋体" w:hAnsi="宋体" w:cs="宋体"/>
                <w:color w:val="000000"/>
                <w:sz w:val="18"/>
                <w:szCs w:val="18"/>
                <w:highlight w:val="none"/>
              </w:rPr>
              <w:t>□两微一端  □发布会/听证会  □广播电视□纸质媒体</w:t>
            </w:r>
            <w:r>
              <w:rPr>
                <w:rFonts w:hint="eastAsia" w:ascii="宋体" w:hAnsi="宋体" w:cs="宋体"/>
                <w:color w:val="000000"/>
                <w:sz w:val="18"/>
                <w:szCs w:val="18"/>
                <w:highlight w:val="none"/>
              </w:rPr>
              <w:br w:type="textWrapping"/>
            </w:r>
            <w:r>
              <w:rPr>
                <w:rFonts w:hint="eastAsia" w:ascii="宋体" w:hAnsi="宋体" w:cs="宋体"/>
                <w:color w:val="000000"/>
                <w:sz w:val="18"/>
                <w:szCs w:val="18"/>
                <w:highlight w:val="none"/>
              </w:rPr>
              <w:t>■公开查阅点  ■政务服务中心  ■便民服务站  □入户/现场   ■社区/企事业单位/村公示栏（电子屏）           □精准推送   □其他</w:t>
            </w:r>
          </w:p>
        </w:tc>
        <w:tc>
          <w:tcPr>
            <w:tcW w:w="669" w:type="dxa"/>
            <w:gridSpan w:val="3"/>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c>
          <w:tcPr>
            <w:tcW w:w="709"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　</w:t>
            </w:r>
          </w:p>
        </w:tc>
        <w:tc>
          <w:tcPr>
            <w:tcW w:w="567"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c>
          <w:tcPr>
            <w:tcW w:w="708"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　</w:t>
            </w:r>
          </w:p>
        </w:tc>
        <w:tc>
          <w:tcPr>
            <w:tcW w:w="567"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c>
          <w:tcPr>
            <w:tcW w:w="479"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r>
      <w:tr>
        <w:tblPrEx>
          <w:tblCellMar>
            <w:top w:w="15" w:type="dxa"/>
            <w:left w:w="15" w:type="dxa"/>
            <w:bottom w:w="15" w:type="dxa"/>
            <w:right w:w="15" w:type="dxa"/>
          </w:tblCellMar>
        </w:tblPrEx>
        <w:trPr>
          <w:trHeight w:val="2160" w:hRule="atLeast"/>
        </w:trPr>
        <w:tc>
          <w:tcPr>
            <w:tcW w:w="441" w:type="dxa"/>
            <w:tcBorders>
              <w:top w:val="single" w:color="000000" w:sz="4" w:space="0"/>
              <w:left w:val="single" w:color="000000" w:sz="4" w:space="0"/>
              <w:bottom w:val="single" w:color="000000" w:sz="4" w:space="0"/>
              <w:right w:val="single" w:color="auto" w:sz="4" w:space="0"/>
            </w:tcBorders>
            <w:vAlign w:val="center"/>
          </w:tcPr>
          <w:p>
            <w:pPr>
              <w:rPr>
                <w:rFonts w:hint="default" w:ascii="宋体" w:hAnsi="宋体" w:cs="宋体"/>
                <w:color w:val="000000"/>
                <w:sz w:val="18"/>
                <w:szCs w:val="18"/>
                <w:highlight w:val="none"/>
                <w:lang w:val="en-US" w:eastAsia="zh-CN"/>
              </w:rPr>
            </w:pPr>
            <w:r>
              <w:rPr>
                <w:rFonts w:hint="eastAsia" w:ascii="宋体" w:hAnsi="宋体" w:cs="宋体"/>
                <w:color w:val="000000"/>
                <w:sz w:val="18"/>
                <w:szCs w:val="18"/>
                <w:highlight w:val="none"/>
                <w:lang w:val="en-US" w:eastAsia="zh-CN"/>
              </w:rPr>
              <w:t>44</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救济救灾补助</w:t>
            </w:r>
          </w:p>
        </w:tc>
        <w:tc>
          <w:tcPr>
            <w:tcW w:w="851" w:type="dxa"/>
            <w:tcBorders>
              <w:top w:val="single" w:color="000000" w:sz="4" w:space="0"/>
              <w:left w:val="single" w:color="auto"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1.政策法规；2.办理流程、申请资料、联系电话等</w:t>
            </w:r>
          </w:p>
        </w:tc>
        <w:tc>
          <w:tcPr>
            <w:tcW w:w="2268"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1.《甘肃省社会救助条例》;2.办理流程、申请资料、联系电话等</w:t>
            </w:r>
          </w:p>
        </w:tc>
        <w:tc>
          <w:tcPr>
            <w:tcW w:w="2835"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《政府信息公开条例》《甘肃省社会救助条例》等</w:t>
            </w:r>
          </w:p>
        </w:tc>
        <w:tc>
          <w:tcPr>
            <w:tcW w:w="917"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信息形成（变更）20个工作日内</w:t>
            </w:r>
          </w:p>
        </w:tc>
        <w:tc>
          <w:tcPr>
            <w:tcW w:w="613"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eastAsia="宋体" w:cs="宋体"/>
                <w:color w:val="000000"/>
                <w:sz w:val="18"/>
                <w:szCs w:val="18"/>
                <w:highlight w:val="none"/>
                <w:lang w:eastAsia="zh-CN"/>
              </w:rPr>
            </w:pPr>
            <w:r>
              <w:rPr>
                <w:rFonts w:hint="eastAsia" w:ascii="宋体" w:hAnsi="宋体" w:cs="宋体"/>
                <w:color w:val="000000"/>
                <w:sz w:val="18"/>
                <w:szCs w:val="18"/>
                <w:highlight w:val="none"/>
                <w:lang w:eastAsia="zh-CN"/>
              </w:rPr>
              <w:t>安家坡乡人民政府</w:t>
            </w:r>
          </w:p>
        </w:tc>
        <w:tc>
          <w:tcPr>
            <w:tcW w:w="2195"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□政府网站  □政府公报</w:t>
            </w:r>
            <w:r>
              <w:rPr>
                <w:rFonts w:hint="eastAsia" w:ascii="宋体" w:hAnsi="宋体" w:cs="宋体"/>
                <w:color w:val="000000"/>
                <w:sz w:val="18"/>
                <w:szCs w:val="18"/>
                <w:highlight w:val="none"/>
              </w:rPr>
              <w:br w:type="textWrapping"/>
            </w:r>
            <w:r>
              <w:rPr>
                <w:rFonts w:hint="eastAsia" w:ascii="宋体" w:hAnsi="宋体" w:cs="宋体"/>
                <w:color w:val="000000"/>
                <w:sz w:val="18"/>
                <w:szCs w:val="18"/>
                <w:highlight w:val="none"/>
              </w:rPr>
              <w:t>□两微一端  □发布会/听证会  □广播电视□纸质媒体</w:t>
            </w:r>
            <w:r>
              <w:rPr>
                <w:rFonts w:hint="eastAsia" w:ascii="宋体" w:hAnsi="宋体" w:cs="宋体"/>
                <w:color w:val="000000"/>
                <w:sz w:val="18"/>
                <w:szCs w:val="18"/>
                <w:highlight w:val="none"/>
              </w:rPr>
              <w:br w:type="textWrapping"/>
            </w:r>
            <w:r>
              <w:rPr>
                <w:rFonts w:hint="eastAsia" w:ascii="宋体" w:hAnsi="宋体" w:cs="宋体"/>
                <w:color w:val="000000"/>
                <w:sz w:val="18"/>
                <w:szCs w:val="18"/>
                <w:highlight w:val="none"/>
              </w:rPr>
              <w:t>■公开查阅点  □政务服务中心  ■便民服务站  □入户/现场   ■社区/企事业单位/村公示栏（电子屏）           □精准推送   □其他</w:t>
            </w:r>
          </w:p>
        </w:tc>
        <w:tc>
          <w:tcPr>
            <w:tcW w:w="669" w:type="dxa"/>
            <w:gridSpan w:val="3"/>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c>
          <w:tcPr>
            <w:tcW w:w="709"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　</w:t>
            </w:r>
          </w:p>
        </w:tc>
        <w:tc>
          <w:tcPr>
            <w:tcW w:w="567"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c>
          <w:tcPr>
            <w:tcW w:w="708"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　</w:t>
            </w:r>
          </w:p>
        </w:tc>
        <w:tc>
          <w:tcPr>
            <w:tcW w:w="567"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c>
          <w:tcPr>
            <w:tcW w:w="479"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r>
      <w:tr>
        <w:tblPrEx>
          <w:tblCellMar>
            <w:top w:w="15" w:type="dxa"/>
            <w:left w:w="15" w:type="dxa"/>
            <w:bottom w:w="15" w:type="dxa"/>
            <w:right w:w="15" w:type="dxa"/>
          </w:tblCellMar>
        </w:tblPrEx>
        <w:trPr>
          <w:trHeight w:val="2160" w:hRule="atLeast"/>
        </w:trPr>
        <w:tc>
          <w:tcPr>
            <w:tcW w:w="441" w:type="dxa"/>
            <w:tcBorders>
              <w:top w:val="single" w:color="000000" w:sz="4" w:space="0"/>
              <w:left w:val="single" w:color="000000" w:sz="4" w:space="0"/>
              <w:bottom w:val="single" w:color="000000" w:sz="4" w:space="0"/>
              <w:right w:val="single" w:color="auto" w:sz="4" w:space="0"/>
            </w:tcBorders>
            <w:vAlign w:val="center"/>
          </w:tcPr>
          <w:p>
            <w:pPr>
              <w:rPr>
                <w:rFonts w:hint="default" w:ascii="宋体" w:hAnsi="宋体" w:cs="宋体"/>
                <w:color w:val="000000"/>
                <w:sz w:val="18"/>
                <w:szCs w:val="18"/>
                <w:highlight w:val="none"/>
                <w:lang w:val="en-US" w:eastAsia="zh-CN"/>
              </w:rPr>
            </w:pPr>
            <w:r>
              <w:rPr>
                <w:rFonts w:hint="eastAsia" w:ascii="宋体" w:hAnsi="宋体" w:cs="宋体"/>
                <w:color w:val="000000"/>
                <w:sz w:val="18"/>
                <w:szCs w:val="18"/>
                <w:highlight w:val="none"/>
                <w:lang w:val="en-US" w:eastAsia="zh-CN"/>
              </w:rPr>
              <w:t>45</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lang w:eastAsia="zh-CN"/>
              </w:rPr>
              <w:t>安家坡乡人民政府</w:t>
            </w:r>
            <w:r>
              <w:rPr>
                <w:rFonts w:hint="eastAsia" w:ascii="宋体" w:hAnsi="宋体" w:cs="宋体"/>
                <w:color w:val="000000"/>
                <w:sz w:val="18"/>
                <w:szCs w:val="18"/>
                <w:highlight w:val="none"/>
              </w:rPr>
              <w:t>机构简介</w:t>
            </w:r>
          </w:p>
        </w:tc>
        <w:tc>
          <w:tcPr>
            <w:tcW w:w="851" w:type="dxa"/>
            <w:tcBorders>
              <w:top w:val="single" w:color="000000" w:sz="4" w:space="0"/>
              <w:left w:val="single" w:color="auto"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1.职能介绍；2.内设机构介绍；3.领导分工；4.办事服务事项清单等</w:t>
            </w:r>
          </w:p>
        </w:tc>
        <w:tc>
          <w:tcPr>
            <w:tcW w:w="2268"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1.职能介绍；2.内设机构介绍；3.领导分工；4.办事服务事项清单（办事种类、联系人、办理地点等）；5.人事变动等</w:t>
            </w:r>
          </w:p>
        </w:tc>
        <w:tc>
          <w:tcPr>
            <w:tcW w:w="2835"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《政府信息公开条例》</w:t>
            </w:r>
          </w:p>
        </w:tc>
        <w:tc>
          <w:tcPr>
            <w:tcW w:w="917"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信息形成（变更）20个工作日内</w:t>
            </w:r>
          </w:p>
        </w:tc>
        <w:tc>
          <w:tcPr>
            <w:tcW w:w="613"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eastAsia="宋体" w:cs="宋体"/>
                <w:color w:val="000000"/>
                <w:sz w:val="18"/>
                <w:szCs w:val="18"/>
                <w:highlight w:val="none"/>
                <w:lang w:eastAsia="zh-CN"/>
              </w:rPr>
            </w:pPr>
            <w:r>
              <w:rPr>
                <w:rFonts w:hint="eastAsia" w:ascii="宋体" w:hAnsi="宋体" w:cs="宋体"/>
                <w:color w:val="000000"/>
                <w:sz w:val="18"/>
                <w:szCs w:val="18"/>
                <w:highlight w:val="none"/>
                <w:lang w:eastAsia="zh-CN"/>
              </w:rPr>
              <w:t>安家坡乡人民政府</w:t>
            </w:r>
          </w:p>
        </w:tc>
        <w:tc>
          <w:tcPr>
            <w:tcW w:w="2195"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■政府网站  □政府公报</w:t>
            </w:r>
            <w:r>
              <w:rPr>
                <w:rFonts w:hint="eastAsia" w:ascii="宋体" w:hAnsi="宋体" w:cs="宋体"/>
                <w:color w:val="000000"/>
                <w:sz w:val="18"/>
                <w:szCs w:val="18"/>
                <w:highlight w:val="none"/>
              </w:rPr>
              <w:br w:type="textWrapping"/>
            </w:r>
            <w:r>
              <w:rPr>
                <w:rFonts w:hint="eastAsia" w:ascii="宋体" w:hAnsi="宋体" w:cs="宋体"/>
                <w:color w:val="000000"/>
                <w:sz w:val="18"/>
                <w:szCs w:val="18"/>
                <w:highlight w:val="none"/>
              </w:rPr>
              <w:t>□两微一端  □发布会/听证会  □广播电视□纸质媒体</w:t>
            </w:r>
            <w:r>
              <w:rPr>
                <w:rFonts w:hint="eastAsia" w:ascii="宋体" w:hAnsi="宋体" w:cs="宋体"/>
                <w:color w:val="000000"/>
                <w:sz w:val="18"/>
                <w:szCs w:val="18"/>
                <w:highlight w:val="none"/>
              </w:rPr>
              <w:br w:type="textWrapping"/>
            </w:r>
            <w:r>
              <w:rPr>
                <w:rFonts w:hint="eastAsia" w:ascii="宋体" w:hAnsi="宋体" w:cs="宋体"/>
                <w:color w:val="000000"/>
                <w:sz w:val="18"/>
                <w:szCs w:val="18"/>
                <w:highlight w:val="none"/>
              </w:rPr>
              <w:t>□公开查阅点  □政务服务中心  ■便民服务站  □入户/现场   □社区/企事业单位/村公示栏（电子屏）           □精准推送   □其他</w:t>
            </w:r>
          </w:p>
        </w:tc>
        <w:tc>
          <w:tcPr>
            <w:tcW w:w="669" w:type="dxa"/>
            <w:gridSpan w:val="3"/>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c>
          <w:tcPr>
            <w:tcW w:w="709"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　</w:t>
            </w:r>
          </w:p>
        </w:tc>
        <w:tc>
          <w:tcPr>
            <w:tcW w:w="567"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c>
          <w:tcPr>
            <w:tcW w:w="708"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　</w:t>
            </w:r>
          </w:p>
        </w:tc>
        <w:tc>
          <w:tcPr>
            <w:tcW w:w="567"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c>
          <w:tcPr>
            <w:tcW w:w="479"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r>
      <w:tr>
        <w:tblPrEx>
          <w:tblCellMar>
            <w:top w:w="15" w:type="dxa"/>
            <w:left w:w="15" w:type="dxa"/>
            <w:bottom w:w="15" w:type="dxa"/>
            <w:right w:w="15" w:type="dxa"/>
          </w:tblCellMar>
        </w:tblPrEx>
        <w:trPr>
          <w:trHeight w:val="2160" w:hRule="atLeast"/>
        </w:trPr>
        <w:tc>
          <w:tcPr>
            <w:tcW w:w="441" w:type="dxa"/>
            <w:tcBorders>
              <w:top w:val="single" w:color="000000" w:sz="4" w:space="0"/>
              <w:left w:val="single" w:color="000000" w:sz="4" w:space="0"/>
              <w:bottom w:val="single" w:color="000000" w:sz="4" w:space="0"/>
              <w:right w:val="single" w:color="auto" w:sz="4" w:space="0"/>
            </w:tcBorders>
            <w:vAlign w:val="center"/>
          </w:tcPr>
          <w:p>
            <w:pPr>
              <w:rPr>
                <w:rFonts w:hint="default" w:ascii="宋体" w:hAnsi="宋体" w:cs="宋体"/>
                <w:color w:val="000000"/>
                <w:sz w:val="18"/>
                <w:szCs w:val="18"/>
                <w:highlight w:val="none"/>
                <w:lang w:val="en-US" w:eastAsia="zh-CN"/>
              </w:rPr>
            </w:pPr>
            <w:r>
              <w:rPr>
                <w:rFonts w:hint="eastAsia" w:ascii="宋体" w:hAnsi="宋体" w:cs="宋体"/>
                <w:color w:val="000000"/>
                <w:sz w:val="18"/>
                <w:szCs w:val="18"/>
                <w:highlight w:val="none"/>
                <w:lang w:val="en-US" w:eastAsia="zh-CN"/>
              </w:rPr>
              <w:t>46</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辖区各村简介</w:t>
            </w:r>
          </w:p>
        </w:tc>
        <w:tc>
          <w:tcPr>
            <w:tcW w:w="851" w:type="dxa"/>
            <w:tcBorders>
              <w:top w:val="single" w:color="000000" w:sz="4" w:space="0"/>
              <w:left w:val="single" w:color="auto"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1.村情简介；2.村两委班子成员；3驻村工作队成员</w:t>
            </w:r>
          </w:p>
        </w:tc>
        <w:tc>
          <w:tcPr>
            <w:tcW w:w="2268"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1.村情简介；2.村两委班子成员；3驻村工作队成员等</w:t>
            </w:r>
            <w:r>
              <w:rPr>
                <w:rFonts w:hint="eastAsia" w:ascii="宋体" w:hAnsi="宋体" w:cs="宋体"/>
                <w:color w:val="000000"/>
                <w:sz w:val="18"/>
                <w:szCs w:val="18"/>
                <w:highlight w:val="none"/>
                <w:lang w:val="en-US" w:eastAsia="zh-CN"/>
              </w:rPr>
              <w:t>信息</w:t>
            </w:r>
            <w:r>
              <w:rPr>
                <w:rFonts w:hint="eastAsia" w:ascii="宋体" w:hAnsi="宋体" w:cs="宋体"/>
                <w:color w:val="000000"/>
                <w:sz w:val="18"/>
                <w:szCs w:val="18"/>
                <w:highlight w:val="none"/>
              </w:rPr>
              <w:t>公示</w:t>
            </w:r>
          </w:p>
        </w:tc>
        <w:tc>
          <w:tcPr>
            <w:tcW w:w="2835"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《政府信息公开条例》</w:t>
            </w:r>
            <w:r>
              <w:rPr>
                <w:rFonts w:hint="eastAsia" w:ascii="宋体" w:hAnsi="宋体" w:cs="宋体"/>
                <w:color w:val="000000"/>
                <w:sz w:val="18"/>
                <w:szCs w:val="18"/>
                <w:highlight w:val="none"/>
                <w:lang w:eastAsia="zh-CN"/>
              </w:rPr>
              <w:t>、</w:t>
            </w:r>
            <w:r>
              <w:rPr>
                <w:rFonts w:hint="eastAsia" w:ascii="宋体" w:hAnsi="宋体" w:cs="宋体"/>
                <w:color w:val="000000"/>
                <w:sz w:val="18"/>
                <w:szCs w:val="18"/>
                <w:highlight w:val="none"/>
                <w:lang w:val="en-US" w:eastAsia="zh-CN"/>
              </w:rPr>
              <w:t>其他政策规定</w:t>
            </w:r>
          </w:p>
        </w:tc>
        <w:tc>
          <w:tcPr>
            <w:tcW w:w="917"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信息形成（变更）20个工作日内</w:t>
            </w:r>
          </w:p>
        </w:tc>
        <w:tc>
          <w:tcPr>
            <w:tcW w:w="613"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lang w:val="en-US" w:eastAsia="zh-CN"/>
              </w:rPr>
              <w:t>各</w:t>
            </w:r>
            <w:r>
              <w:rPr>
                <w:rFonts w:hint="eastAsia" w:ascii="宋体" w:hAnsi="宋体" w:cs="宋体"/>
                <w:color w:val="000000"/>
                <w:sz w:val="18"/>
                <w:szCs w:val="18"/>
                <w:highlight w:val="none"/>
              </w:rPr>
              <w:t>村委会</w:t>
            </w:r>
          </w:p>
        </w:tc>
        <w:tc>
          <w:tcPr>
            <w:tcW w:w="2195"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□政府网站  □政府公报</w:t>
            </w:r>
            <w:r>
              <w:rPr>
                <w:rFonts w:hint="eastAsia" w:ascii="宋体" w:hAnsi="宋体" w:cs="宋体"/>
                <w:color w:val="000000"/>
                <w:sz w:val="18"/>
                <w:szCs w:val="18"/>
                <w:highlight w:val="none"/>
              </w:rPr>
              <w:br w:type="textWrapping"/>
            </w:r>
            <w:r>
              <w:rPr>
                <w:rFonts w:hint="eastAsia" w:ascii="宋体" w:hAnsi="宋体" w:cs="宋体"/>
                <w:color w:val="000000"/>
                <w:sz w:val="18"/>
                <w:szCs w:val="18"/>
                <w:highlight w:val="none"/>
              </w:rPr>
              <w:t>□两微一端  □发布会/听证会  □广播电视□纸质媒体</w:t>
            </w:r>
            <w:r>
              <w:rPr>
                <w:rFonts w:hint="eastAsia" w:ascii="宋体" w:hAnsi="宋体" w:cs="宋体"/>
                <w:color w:val="000000"/>
                <w:sz w:val="18"/>
                <w:szCs w:val="18"/>
                <w:highlight w:val="none"/>
              </w:rPr>
              <w:br w:type="textWrapping"/>
            </w:r>
            <w:r>
              <w:rPr>
                <w:rFonts w:hint="eastAsia" w:ascii="宋体" w:hAnsi="宋体" w:cs="宋体"/>
                <w:color w:val="000000"/>
                <w:sz w:val="18"/>
                <w:szCs w:val="18"/>
                <w:highlight w:val="none"/>
              </w:rPr>
              <w:t>■公开查阅点  □政务服务中心  □便民服务站  □入户/现场   ■社区/企事业单位/村公示栏（电子屏）           □精准推送   □其他</w:t>
            </w:r>
          </w:p>
        </w:tc>
        <w:tc>
          <w:tcPr>
            <w:tcW w:w="669" w:type="dxa"/>
            <w:gridSpan w:val="3"/>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c>
          <w:tcPr>
            <w:tcW w:w="709"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　</w:t>
            </w:r>
          </w:p>
        </w:tc>
        <w:tc>
          <w:tcPr>
            <w:tcW w:w="567"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c>
          <w:tcPr>
            <w:tcW w:w="708"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　</w:t>
            </w:r>
          </w:p>
        </w:tc>
        <w:tc>
          <w:tcPr>
            <w:tcW w:w="567"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c>
          <w:tcPr>
            <w:tcW w:w="479"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r>
      <w:tr>
        <w:tblPrEx>
          <w:tblCellMar>
            <w:top w:w="15" w:type="dxa"/>
            <w:left w:w="15" w:type="dxa"/>
            <w:bottom w:w="15" w:type="dxa"/>
            <w:right w:w="15" w:type="dxa"/>
          </w:tblCellMar>
        </w:tblPrEx>
        <w:trPr>
          <w:trHeight w:val="2735" w:hRule="atLeast"/>
        </w:trPr>
        <w:tc>
          <w:tcPr>
            <w:tcW w:w="441" w:type="dxa"/>
            <w:tcBorders>
              <w:top w:val="single" w:color="000000" w:sz="4" w:space="0"/>
              <w:left w:val="single" w:color="000000" w:sz="4" w:space="0"/>
              <w:bottom w:val="single" w:color="000000" w:sz="4" w:space="0"/>
              <w:right w:val="single" w:color="auto" w:sz="4" w:space="0"/>
            </w:tcBorders>
            <w:vAlign w:val="center"/>
          </w:tcPr>
          <w:p>
            <w:pPr>
              <w:rPr>
                <w:rFonts w:hint="default" w:ascii="宋体" w:hAnsi="宋体" w:cs="宋体"/>
                <w:color w:val="000000"/>
                <w:sz w:val="18"/>
                <w:szCs w:val="18"/>
                <w:highlight w:val="none"/>
                <w:lang w:val="en-US" w:eastAsia="zh-CN"/>
              </w:rPr>
            </w:pPr>
            <w:r>
              <w:rPr>
                <w:rFonts w:hint="eastAsia" w:ascii="宋体" w:hAnsi="宋体" w:cs="宋体"/>
                <w:color w:val="000000"/>
                <w:sz w:val="18"/>
                <w:szCs w:val="18"/>
                <w:highlight w:val="none"/>
                <w:lang w:val="en-US" w:eastAsia="zh-CN"/>
              </w:rPr>
              <w:t>47</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(各类)奖补资金的发放</w:t>
            </w:r>
          </w:p>
        </w:tc>
        <w:tc>
          <w:tcPr>
            <w:tcW w:w="851" w:type="dxa"/>
            <w:tcBorders>
              <w:top w:val="single" w:color="000000" w:sz="4" w:space="0"/>
              <w:left w:val="single" w:color="auto"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1.政策文件；2.办理指南；3.审定结果等</w:t>
            </w:r>
          </w:p>
        </w:tc>
        <w:tc>
          <w:tcPr>
            <w:tcW w:w="2268"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1.</w:t>
            </w:r>
            <w:r>
              <w:rPr>
                <w:rFonts w:hint="eastAsia" w:ascii="宋体" w:hAnsi="宋体" w:cs="宋体"/>
                <w:color w:val="000000"/>
                <w:sz w:val="18"/>
                <w:szCs w:val="18"/>
                <w:highlight w:val="none"/>
                <w:lang w:val="en-US" w:eastAsia="zh-CN"/>
              </w:rPr>
              <w:t>相关政策文件</w:t>
            </w:r>
            <w:r>
              <w:rPr>
                <w:rFonts w:hint="eastAsia" w:ascii="宋体" w:hAnsi="宋体" w:cs="宋体"/>
                <w:color w:val="000000"/>
                <w:sz w:val="18"/>
                <w:szCs w:val="18"/>
                <w:highlight w:val="none"/>
              </w:rPr>
              <w:t>；2.办理标准、办理流程、申请资料、联系人、联系电话等；3.审定结果的公示；4.监督举报电话。</w:t>
            </w:r>
          </w:p>
        </w:tc>
        <w:tc>
          <w:tcPr>
            <w:tcW w:w="2835"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《政府信息公开条例》</w:t>
            </w:r>
            <w:r>
              <w:rPr>
                <w:rFonts w:hint="eastAsia" w:ascii="宋体" w:hAnsi="宋体" w:cs="宋体"/>
                <w:color w:val="000000"/>
                <w:sz w:val="18"/>
                <w:szCs w:val="18"/>
                <w:highlight w:val="none"/>
                <w:lang w:eastAsia="zh-CN"/>
              </w:rPr>
              <w:t>、</w:t>
            </w:r>
            <w:r>
              <w:rPr>
                <w:rFonts w:hint="eastAsia" w:ascii="宋体" w:hAnsi="宋体" w:cs="宋体"/>
                <w:color w:val="000000"/>
                <w:sz w:val="18"/>
                <w:szCs w:val="18"/>
                <w:highlight w:val="none"/>
                <w:lang w:val="en-US" w:eastAsia="zh-CN"/>
              </w:rPr>
              <w:t>其他政策规定</w:t>
            </w:r>
          </w:p>
        </w:tc>
        <w:tc>
          <w:tcPr>
            <w:tcW w:w="917"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信息形成（变更）20个工作日内</w:t>
            </w:r>
          </w:p>
        </w:tc>
        <w:tc>
          <w:tcPr>
            <w:tcW w:w="613"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lang w:eastAsia="zh-CN"/>
              </w:rPr>
              <w:t>安家坡乡人民政府</w:t>
            </w:r>
            <w:r>
              <w:rPr>
                <w:rFonts w:hint="eastAsia" w:ascii="宋体" w:hAnsi="宋体" w:cs="宋体"/>
                <w:color w:val="000000"/>
                <w:sz w:val="18"/>
                <w:szCs w:val="18"/>
                <w:highlight w:val="none"/>
              </w:rPr>
              <w:t>、</w:t>
            </w:r>
            <w:r>
              <w:rPr>
                <w:rFonts w:hint="eastAsia" w:ascii="宋体" w:hAnsi="宋体" w:cs="宋体"/>
                <w:color w:val="000000"/>
                <w:sz w:val="18"/>
                <w:szCs w:val="18"/>
                <w:highlight w:val="none"/>
                <w:lang w:val="en-US" w:eastAsia="zh-CN"/>
              </w:rPr>
              <w:t>各</w:t>
            </w:r>
            <w:r>
              <w:rPr>
                <w:rFonts w:hint="eastAsia" w:ascii="宋体" w:hAnsi="宋体" w:cs="宋体"/>
                <w:color w:val="000000"/>
                <w:sz w:val="18"/>
                <w:szCs w:val="18"/>
                <w:highlight w:val="none"/>
              </w:rPr>
              <w:t>村委会</w:t>
            </w:r>
          </w:p>
        </w:tc>
        <w:tc>
          <w:tcPr>
            <w:tcW w:w="2195"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□政府网站  □政府公报</w:t>
            </w:r>
            <w:r>
              <w:rPr>
                <w:rFonts w:hint="eastAsia" w:ascii="宋体" w:hAnsi="宋体" w:cs="宋体"/>
                <w:color w:val="000000"/>
                <w:sz w:val="18"/>
                <w:szCs w:val="18"/>
                <w:highlight w:val="none"/>
              </w:rPr>
              <w:br w:type="textWrapping"/>
            </w:r>
            <w:r>
              <w:rPr>
                <w:rFonts w:hint="eastAsia" w:ascii="宋体" w:hAnsi="宋体" w:cs="宋体"/>
                <w:color w:val="000000"/>
                <w:sz w:val="18"/>
                <w:szCs w:val="18"/>
                <w:highlight w:val="none"/>
              </w:rPr>
              <w:t>□两微一端  □发布会/听证会  □广播电视□纸质媒体</w:t>
            </w:r>
            <w:r>
              <w:rPr>
                <w:rFonts w:hint="eastAsia" w:ascii="宋体" w:hAnsi="宋体" w:cs="宋体"/>
                <w:color w:val="000000"/>
                <w:sz w:val="18"/>
                <w:szCs w:val="18"/>
                <w:highlight w:val="none"/>
              </w:rPr>
              <w:br w:type="textWrapping"/>
            </w:r>
            <w:r>
              <w:rPr>
                <w:rFonts w:hint="eastAsia" w:ascii="宋体" w:hAnsi="宋体" w:cs="宋体"/>
                <w:color w:val="000000"/>
                <w:sz w:val="18"/>
                <w:szCs w:val="18"/>
                <w:highlight w:val="none"/>
              </w:rPr>
              <w:t>■公开查阅点  □政务服务中心  □便民服务站  □入户/现场   ■社区/企事业单位/村公示栏（电子屏）           □精准推送   □其他</w:t>
            </w:r>
          </w:p>
        </w:tc>
        <w:tc>
          <w:tcPr>
            <w:tcW w:w="669" w:type="dxa"/>
            <w:gridSpan w:val="3"/>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c>
          <w:tcPr>
            <w:tcW w:w="709"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　</w:t>
            </w:r>
          </w:p>
        </w:tc>
        <w:tc>
          <w:tcPr>
            <w:tcW w:w="567"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c>
          <w:tcPr>
            <w:tcW w:w="708"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　</w:t>
            </w:r>
          </w:p>
        </w:tc>
        <w:tc>
          <w:tcPr>
            <w:tcW w:w="567"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c>
          <w:tcPr>
            <w:tcW w:w="479"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r>
      <w:tr>
        <w:tblPrEx>
          <w:tblCellMar>
            <w:top w:w="15" w:type="dxa"/>
            <w:left w:w="15" w:type="dxa"/>
            <w:bottom w:w="15" w:type="dxa"/>
            <w:right w:w="15" w:type="dxa"/>
          </w:tblCellMar>
        </w:tblPrEx>
        <w:trPr>
          <w:trHeight w:val="2759" w:hRule="atLeast"/>
        </w:trPr>
        <w:tc>
          <w:tcPr>
            <w:tcW w:w="441" w:type="dxa"/>
            <w:tcBorders>
              <w:top w:val="single" w:color="000000" w:sz="4" w:space="0"/>
              <w:left w:val="single" w:color="000000" w:sz="4" w:space="0"/>
              <w:bottom w:val="single" w:color="000000" w:sz="4" w:space="0"/>
              <w:right w:val="single" w:color="auto" w:sz="4" w:space="0"/>
            </w:tcBorders>
            <w:vAlign w:val="center"/>
          </w:tcPr>
          <w:p>
            <w:pPr>
              <w:rPr>
                <w:rFonts w:hint="default" w:ascii="宋体" w:hAnsi="宋体" w:cs="宋体"/>
                <w:color w:val="000000"/>
                <w:sz w:val="18"/>
                <w:szCs w:val="18"/>
                <w:highlight w:val="none"/>
                <w:lang w:val="en-US" w:eastAsia="zh-CN"/>
              </w:rPr>
            </w:pPr>
            <w:r>
              <w:rPr>
                <w:rFonts w:hint="eastAsia" w:ascii="宋体" w:hAnsi="宋体" w:cs="宋体"/>
                <w:color w:val="000000"/>
                <w:sz w:val="18"/>
                <w:szCs w:val="18"/>
                <w:highlight w:val="none"/>
                <w:lang w:val="en-US" w:eastAsia="zh-CN"/>
              </w:rPr>
              <w:t>48</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农村土地承包经营权流转</w:t>
            </w:r>
          </w:p>
        </w:tc>
        <w:tc>
          <w:tcPr>
            <w:tcW w:w="851" w:type="dxa"/>
            <w:tcBorders>
              <w:top w:val="single" w:color="000000" w:sz="4" w:space="0"/>
              <w:left w:val="single" w:color="auto"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流转面积、用途、承包主体等</w:t>
            </w:r>
          </w:p>
        </w:tc>
        <w:tc>
          <w:tcPr>
            <w:tcW w:w="2268"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流转面积、用途、承包主体等</w:t>
            </w:r>
          </w:p>
        </w:tc>
        <w:tc>
          <w:tcPr>
            <w:tcW w:w="2835"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《政府信息公开条例》</w:t>
            </w:r>
            <w:r>
              <w:rPr>
                <w:rFonts w:hint="eastAsia" w:ascii="宋体" w:hAnsi="宋体" w:cs="宋体"/>
                <w:color w:val="000000"/>
                <w:sz w:val="18"/>
                <w:szCs w:val="18"/>
                <w:highlight w:val="none"/>
                <w:lang w:eastAsia="zh-CN"/>
              </w:rPr>
              <w:t>、</w:t>
            </w:r>
            <w:r>
              <w:rPr>
                <w:rFonts w:hint="eastAsia" w:ascii="宋体" w:hAnsi="宋体" w:cs="宋体"/>
                <w:color w:val="000000"/>
                <w:sz w:val="18"/>
                <w:szCs w:val="18"/>
                <w:highlight w:val="none"/>
                <w:lang w:val="en-US" w:eastAsia="zh-CN"/>
              </w:rPr>
              <w:t>其他政策规定</w:t>
            </w:r>
          </w:p>
        </w:tc>
        <w:tc>
          <w:tcPr>
            <w:tcW w:w="917"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信息形成（变更）20个工作日内</w:t>
            </w:r>
          </w:p>
        </w:tc>
        <w:tc>
          <w:tcPr>
            <w:tcW w:w="613"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lang w:eastAsia="zh-CN"/>
              </w:rPr>
              <w:t>安家坡乡人民政府</w:t>
            </w:r>
            <w:r>
              <w:rPr>
                <w:rFonts w:hint="eastAsia" w:ascii="宋体" w:hAnsi="宋体" w:cs="宋体"/>
                <w:color w:val="000000"/>
                <w:sz w:val="18"/>
                <w:szCs w:val="18"/>
                <w:highlight w:val="none"/>
              </w:rPr>
              <w:t>、</w:t>
            </w:r>
            <w:r>
              <w:rPr>
                <w:rFonts w:hint="eastAsia" w:ascii="宋体" w:hAnsi="宋体" w:cs="宋体"/>
                <w:color w:val="000000"/>
                <w:sz w:val="18"/>
                <w:szCs w:val="18"/>
                <w:highlight w:val="none"/>
                <w:lang w:val="en-US" w:eastAsia="zh-CN"/>
              </w:rPr>
              <w:t>各</w:t>
            </w:r>
            <w:r>
              <w:rPr>
                <w:rFonts w:hint="eastAsia" w:ascii="宋体" w:hAnsi="宋体" w:cs="宋体"/>
                <w:color w:val="000000"/>
                <w:sz w:val="18"/>
                <w:szCs w:val="18"/>
                <w:highlight w:val="none"/>
              </w:rPr>
              <w:t>村委会</w:t>
            </w:r>
          </w:p>
        </w:tc>
        <w:tc>
          <w:tcPr>
            <w:tcW w:w="2195"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□政府网站  □政府公报</w:t>
            </w:r>
            <w:r>
              <w:rPr>
                <w:rFonts w:hint="eastAsia" w:ascii="宋体" w:hAnsi="宋体" w:cs="宋体"/>
                <w:color w:val="000000"/>
                <w:sz w:val="18"/>
                <w:szCs w:val="18"/>
                <w:highlight w:val="none"/>
              </w:rPr>
              <w:br w:type="textWrapping"/>
            </w:r>
            <w:r>
              <w:rPr>
                <w:rFonts w:hint="eastAsia" w:ascii="宋体" w:hAnsi="宋体" w:cs="宋体"/>
                <w:color w:val="000000"/>
                <w:sz w:val="18"/>
                <w:szCs w:val="18"/>
                <w:highlight w:val="none"/>
              </w:rPr>
              <w:t>□两微一端  □发布会/听证会  □广播电视□纸质媒体</w:t>
            </w:r>
            <w:r>
              <w:rPr>
                <w:rFonts w:hint="eastAsia" w:ascii="宋体" w:hAnsi="宋体" w:cs="宋体"/>
                <w:color w:val="000000"/>
                <w:sz w:val="18"/>
                <w:szCs w:val="18"/>
                <w:highlight w:val="none"/>
              </w:rPr>
              <w:br w:type="textWrapping"/>
            </w:r>
            <w:r>
              <w:rPr>
                <w:rFonts w:hint="eastAsia" w:ascii="宋体" w:hAnsi="宋体" w:cs="宋体"/>
                <w:color w:val="000000"/>
                <w:sz w:val="18"/>
                <w:szCs w:val="18"/>
                <w:highlight w:val="none"/>
              </w:rPr>
              <w:t>■公开查阅点  □政务服务中心  □便民服务站  □入户/现场   ■社区/企事业单位/村公示栏（电子屏）           □精准推送   □其他</w:t>
            </w:r>
          </w:p>
        </w:tc>
        <w:tc>
          <w:tcPr>
            <w:tcW w:w="669" w:type="dxa"/>
            <w:gridSpan w:val="3"/>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c>
          <w:tcPr>
            <w:tcW w:w="709"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　</w:t>
            </w:r>
          </w:p>
        </w:tc>
        <w:tc>
          <w:tcPr>
            <w:tcW w:w="567"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c>
          <w:tcPr>
            <w:tcW w:w="708"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　</w:t>
            </w:r>
          </w:p>
        </w:tc>
        <w:tc>
          <w:tcPr>
            <w:tcW w:w="567"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c>
          <w:tcPr>
            <w:tcW w:w="479"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r>
      <w:tr>
        <w:tblPrEx>
          <w:tblCellMar>
            <w:top w:w="15" w:type="dxa"/>
            <w:left w:w="15" w:type="dxa"/>
            <w:bottom w:w="15" w:type="dxa"/>
            <w:right w:w="15" w:type="dxa"/>
          </w:tblCellMar>
        </w:tblPrEx>
        <w:trPr>
          <w:trHeight w:val="2745" w:hRule="atLeast"/>
        </w:trPr>
        <w:tc>
          <w:tcPr>
            <w:tcW w:w="441" w:type="dxa"/>
            <w:tcBorders>
              <w:top w:val="single" w:color="000000" w:sz="4" w:space="0"/>
              <w:left w:val="single" w:color="000000" w:sz="4" w:space="0"/>
              <w:bottom w:val="single" w:color="000000" w:sz="4" w:space="0"/>
              <w:right w:val="single" w:color="auto" w:sz="4" w:space="0"/>
            </w:tcBorders>
            <w:vAlign w:val="center"/>
          </w:tcPr>
          <w:p>
            <w:pPr>
              <w:rPr>
                <w:rFonts w:hint="default" w:ascii="宋体" w:hAnsi="宋体" w:cs="宋体"/>
                <w:color w:val="000000"/>
                <w:sz w:val="18"/>
                <w:szCs w:val="18"/>
                <w:highlight w:val="none"/>
                <w:lang w:val="en-US" w:eastAsia="zh-CN"/>
              </w:rPr>
            </w:pPr>
            <w:r>
              <w:rPr>
                <w:rFonts w:hint="eastAsia" w:ascii="宋体" w:hAnsi="宋体" w:cs="宋体"/>
                <w:color w:val="000000"/>
                <w:sz w:val="18"/>
                <w:szCs w:val="18"/>
                <w:highlight w:val="none"/>
                <w:lang w:val="en-US" w:eastAsia="zh-CN"/>
              </w:rPr>
              <w:t>49</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宅基地使用情况审核</w:t>
            </w:r>
          </w:p>
        </w:tc>
        <w:tc>
          <w:tcPr>
            <w:tcW w:w="851" w:type="dxa"/>
            <w:tcBorders>
              <w:top w:val="single" w:color="000000" w:sz="4" w:space="0"/>
              <w:left w:val="single" w:color="auto"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申请指南</w:t>
            </w:r>
          </w:p>
        </w:tc>
        <w:tc>
          <w:tcPr>
            <w:tcW w:w="2268"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申请指南、办理流程、办理条件、办理人员、联系方式、办理地址等</w:t>
            </w:r>
          </w:p>
        </w:tc>
        <w:tc>
          <w:tcPr>
            <w:tcW w:w="2835" w:type="dxa"/>
            <w:tcBorders>
              <w:top w:val="single" w:color="000000" w:sz="4" w:space="0"/>
              <w:left w:val="single" w:color="000000" w:sz="4" w:space="0"/>
              <w:bottom w:val="single" w:color="000000" w:sz="4" w:space="0"/>
              <w:right w:val="single" w:color="000000" w:sz="4" w:space="0"/>
            </w:tcBorders>
            <w:vAlign w:val="center"/>
          </w:tcPr>
          <w:p>
            <w:pPr>
              <w:rPr>
                <w:rFonts w:hint="default" w:ascii="宋体" w:hAnsi="宋体" w:eastAsia="宋体" w:cs="宋体"/>
                <w:color w:val="000000"/>
                <w:sz w:val="18"/>
                <w:szCs w:val="18"/>
                <w:highlight w:val="none"/>
                <w:lang w:val="en-US" w:eastAsia="zh-CN"/>
              </w:rPr>
            </w:pPr>
            <w:r>
              <w:rPr>
                <w:rFonts w:hint="eastAsia" w:ascii="宋体" w:hAnsi="宋体" w:cs="宋体"/>
                <w:color w:val="000000"/>
                <w:sz w:val="18"/>
                <w:szCs w:val="18"/>
                <w:highlight w:val="none"/>
              </w:rPr>
              <w:t>《政府信息公开条例》</w:t>
            </w:r>
            <w:r>
              <w:rPr>
                <w:rFonts w:hint="eastAsia" w:ascii="宋体" w:hAnsi="宋体" w:cs="宋体"/>
                <w:color w:val="000000"/>
                <w:sz w:val="18"/>
                <w:szCs w:val="18"/>
                <w:highlight w:val="none"/>
                <w:lang w:eastAsia="zh-CN"/>
              </w:rPr>
              <w:t>、</w:t>
            </w:r>
            <w:r>
              <w:rPr>
                <w:rFonts w:hint="eastAsia" w:ascii="宋体" w:hAnsi="宋体" w:cs="宋体"/>
                <w:color w:val="000000"/>
                <w:sz w:val="18"/>
                <w:szCs w:val="18"/>
                <w:highlight w:val="none"/>
                <w:lang w:val="en-US" w:eastAsia="zh-CN"/>
              </w:rPr>
              <w:t>其他政策规定</w:t>
            </w:r>
          </w:p>
        </w:tc>
        <w:tc>
          <w:tcPr>
            <w:tcW w:w="917"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信息形成（变更）20个工作日内</w:t>
            </w:r>
          </w:p>
        </w:tc>
        <w:tc>
          <w:tcPr>
            <w:tcW w:w="613"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lang w:eastAsia="zh-CN"/>
              </w:rPr>
              <w:t>安家坡乡人民政府</w:t>
            </w:r>
            <w:r>
              <w:rPr>
                <w:rFonts w:hint="eastAsia" w:ascii="宋体" w:hAnsi="宋体" w:cs="宋体"/>
                <w:color w:val="000000"/>
                <w:sz w:val="18"/>
                <w:szCs w:val="18"/>
                <w:highlight w:val="none"/>
              </w:rPr>
              <w:t>、</w:t>
            </w:r>
            <w:r>
              <w:rPr>
                <w:rFonts w:hint="eastAsia" w:ascii="宋体" w:hAnsi="宋体" w:cs="宋体"/>
                <w:color w:val="000000"/>
                <w:sz w:val="18"/>
                <w:szCs w:val="18"/>
                <w:highlight w:val="none"/>
                <w:lang w:val="en-US" w:eastAsia="zh-CN"/>
              </w:rPr>
              <w:t>各</w:t>
            </w:r>
            <w:r>
              <w:rPr>
                <w:rFonts w:hint="eastAsia" w:ascii="宋体" w:hAnsi="宋体" w:cs="宋体"/>
                <w:color w:val="000000"/>
                <w:sz w:val="18"/>
                <w:szCs w:val="18"/>
                <w:highlight w:val="none"/>
              </w:rPr>
              <w:t>村委会</w:t>
            </w:r>
          </w:p>
        </w:tc>
        <w:tc>
          <w:tcPr>
            <w:tcW w:w="2195"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□政府网站  □政府公报</w:t>
            </w:r>
            <w:r>
              <w:rPr>
                <w:rFonts w:hint="eastAsia" w:ascii="宋体" w:hAnsi="宋体" w:cs="宋体"/>
                <w:color w:val="000000"/>
                <w:sz w:val="18"/>
                <w:szCs w:val="18"/>
                <w:highlight w:val="none"/>
              </w:rPr>
              <w:br w:type="textWrapping"/>
            </w:r>
            <w:r>
              <w:rPr>
                <w:rFonts w:hint="eastAsia" w:ascii="宋体" w:hAnsi="宋体" w:cs="宋体"/>
                <w:color w:val="000000"/>
                <w:sz w:val="18"/>
                <w:szCs w:val="18"/>
                <w:highlight w:val="none"/>
              </w:rPr>
              <w:t>□两微一端  □发布会/听证会  □广播电视□纸质媒体</w:t>
            </w:r>
            <w:r>
              <w:rPr>
                <w:rFonts w:hint="eastAsia" w:ascii="宋体" w:hAnsi="宋体" w:cs="宋体"/>
                <w:color w:val="000000"/>
                <w:sz w:val="18"/>
                <w:szCs w:val="18"/>
                <w:highlight w:val="none"/>
              </w:rPr>
              <w:br w:type="textWrapping"/>
            </w:r>
            <w:r>
              <w:rPr>
                <w:rFonts w:hint="eastAsia" w:ascii="宋体" w:hAnsi="宋体" w:cs="宋体"/>
                <w:color w:val="000000"/>
                <w:sz w:val="18"/>
                <w:szCs w:val="18"/>
                <w:highlight w:val="none"/>
              </w:rPr>
              <w:t>■公开查阅点  □政务服务中心  □便民服务站  □入户/现场   ■社区/企事业单位/村公示栏（电子屏）           □精准推送   □其他</w:t>
            </w:r>
          </w:p>
        </w:tc>
        <w:tc>
          <w:tcPr>
            <w:tcW w:w="669" w:type="dxa"/>
            <w:gridSpan w:val="3"/>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c>
          <w:tcPr>
            <w:tcW w:w="709"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　</w:t>
            </w:r>
          </w:p>
        </w:tc>
        <w:tc>
          <w:tcPr>
            <w:tcW w:w="567"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c>
          <w:tcPr>
            <w:tcW w:w="708"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　</w:t>
            </w:r>
          </w:p>
        </w:tc>
        <w:tc>
          <w:tcPr>
            <w:tcW w:w="567"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c>
          <w:tcPr>
            <w:tcW w:w="479"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highlight w:val="none"/>
              </w:rPr>
            </w:pPr>
            <w:r>
              <w:rPr>
                <w:rFonts w:hint="eastAsia" w:ascii="宋体" w:hAnsi="宋体" w:cs="宋体"/>
                <w:color w:val="000000"/>
                <w:sz w:val="18"/>
                <w:szCs w:val="18"/>
                <w:highlight w:val="none"/>
              </w:rPr>
              <w:t>√</w:t>
            </w:r>
          </w:p>
        </w:tc>
      </w:tr>
    </w:tbl>
    <w:p>
      <w:pPr>
        <w:rPr>
          <w:rFonts w:hint="eastAsia" w:ascii="宋体" w:hAnsi="宋体" w:cs="宋体"/>
          <w:color w:val="000000"/>
          <w:sz w:val="18"/>
          <w:szCs w:val="18"/>
        </w:rPr>
      </w:pPr>
    </w:p>
    <w:sectPr>
      <w:footerReference r:id="rId3" w:type="default"/>
      <w:pgSz w:w="16838" w:h="11906" w:orient="landscape"/>
      <w:pgMar w:top="1587" w:right="1985" w:bottom="1474" w:left="1418" w:header="851" w:footer="992" w:gutter="0"/>
      <w:cols w:space="720" w:num="1"/>
      <w:docGrid w:type="lines" w:linePitch="31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Wingdings 2">
    <w:panose1 w:val="05020102010507070707"/>
    <w:charset w:val="00"/>
    <w:family w:val="auto"/>
    <w:pitch w:val="default"/>
    <w:sig w:usb0="00000000" w:usb1="00000000" w:usb2="00000000" w:usb3="00000000" w:csb0="80000000"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center"/>
    </w:pPr>
    <w:r>
      <w:fldChar w:fldCharType="begin"/>
    </w:r>
    <w:r>
      <w:instrText xml:space="preserve">PAGE   \* MERGEFORMAT</w:instrText>
    </w:r>
    <w:r>
      <w:fldChar w:fldCharType="separate"/>
    </w:r>
    <w:r>
      <w:rPr>
        <w:lang w:val="zh-CN"/>
      </w:rPr>
      <w:t>22</w:t>
    </w:r>
    <w:r>
      <w:rPr>
        <w:lang w:val="zh-CN"/>
      </w:rPr>
      <w:fldChar w:fldCharType="end"/>
    </w:r>
  </w:p>
  <w:p>
    <w:pPr>
      <w:pStyle w:val="2"/>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C91F3A3"/>
    <w:multiLevelType w:val="singleLevel"/>
    <w:tmpl w:val="5C91F3A3"/>
    <w:lvl w:ilvl="0" w:tentative="0">
      <w:start w:val="1"/>
      <w:numFmt w:val="decimal"/>
      <w:suff w:val="space"/>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4BD72EDE"/>
    <w:rsid w:val="00006F42"/>
    <w:rsid w:val="00127AD0"/>
    <w:rsid w:val="0013295A"/>
    <w:rsid w:val="00155E3F"/>
    <w:rsid w:val="001954DD"/>
    <w:rsid w:val="001C052B"/>
    <w:rsid w:val="001D110C"/>
    <w:rsid w:val="002179A4"/>
    <w:rsid w:val="002370D3"/>
    <w:rsid w:val="00265713"/>
    <w:rsid w:val="00282440"/>
    <w:rsid w:val="002A34C4"/>
    <w:rsid w:val="002F7EBB"/>
    <w:rsid w:val="00322AC4"/>
    <w:rsid w:val="003355A0"/>
    <w:rsid w:val="00352B72"/>
    <w:rsid w:val="003920CB"/>
    <w:rsid w:val="003C54EF"/>
    <w:rsid w:val="003D7388"/>
    <w:rsid w:val="003E1F01"/>
    <w:rsid w:val="00433409"/>
    <w:rsid w:val="0046005A"/>
    <w:rsid w:val="004627AA"/>
    <w:rsid w:val="004824FF"/>
    <w:rsid w:val="00496131"/>
    <w:rsid w:val="004B6A56"/>
    <w:rsid w:val="004D1C16"/>
    <w:rsid w:val="005000FA"/>
    <w:rsid w:val="0050353D"/>
    <w:rsid w:val="00514EC1"/>
    <w:rsid w:val="00531791"/>
    <w:rsid w:val="0053386E"/>
    <w:rsid w:val="005378A6"/>
    <w:rsid w:val="005801F1"/>
    <w:rsid w:val="005F1648"/>
    <w:rsid w:val="00654307"/>
    <w:rsid w:val="006759B6"/>
    <w:rsid w:val="006B1DB0"/>
    <w:rsid w:val="006B3602"/>
    <w:rsid w:val="006C06B6"/>
    <w:rsid w:val="006C1E08"/>
    <w:rsid w:val="006C586E"/>
    <w:rsid w:val="006E638A"/>
    <w:rsid w:val="0071241C"/>
    <w:rsid w:val="00716109"/>
    <w:rsid w:val="007333F9"/>
    <w:rsid w:val="0074203E"/>
    <w:rsid w:val="007432EE"/>
    <w:rsid w:val="00796D51"/>
    <w:rsid w:val="007F315C"/>
    <w:rsid w:val="00844FD7"/>
    <w:rsid w:val="00881025"/>
    <w:rsid w:val="00983099"/>
    <w:rsid w:val="009A07EF"/>
    <w:rsid w:val="00A130F5"/>
    <w:rsid w:val="00A7308F"/>
    <w:rsid w:val="00AC7903"/>
    <w:rsid w:val="00AD616A"/>
    <w:rsid w:val="00B41664"/>
    <w:rsid w:val="00B539C4"/>
    <w:rsid w:val="00B86EC0"/>
    <w:rsid w:val="00BC36A0"/>
    <w:rsid w:val="00BF21BA"/>
    <w:rsid w:val="00BF7960"/>
    <w:rsid w:val="00C33EEA"/>
    <w:rsid w:val="00C50AE8"/>
    <w:rsid w:val="00C97B33"/>
    <w:rsid w:val="00CE592B"/>
    <w:rsid w:val="00CF6276"/>
    <w:rsid w:val="00D05CA8"/>
    <w:rsid w:val="00D14383"/>
    <w:rsid w:val="00D23C1F"/>
    <w:rsid w:val="00D45D0D"/>
    <w:rsid w:val="00D94CA4"/>
    <w:rsid w:val="00DD6B98"/>
    <w:rsid w:val="00E047BB"/>
    <w:rsid w:val="00E07AFD"/>
    <w:rsid w:val="00E229C7"/>
    <w:rsid w:val="00E46430"/>
    <w:rsid w:val="00EC7201"/>
    <w:rsid w:val="00F07711"/>
    <w:rsid w:val="00F6285C"/>
    <w:rsid w:val="00FA060E"/>
    <w:rsid w:val="00FD48F4"/>
    <w:rsid w:val="00FF667F"/>
    <w:rsid w:val="025B2CAA"/>
    <w:rsid w:val="054C075A"/>
    <w:rsid w:val="066F3246"/>
    <w:rsid w:val="0E212D65"/>
    <w:rsid w:val="149D6DDD"/>
    <w:rsid w:val="1AD079BC"/>
    <w:rsid w:val="24902D79"/>
    <w:rsid w:val="29A33971"/>
    <w:rsid w:val="308826AC"/>
    <w:rsid w:val="350E7B3B"/>
    <w:rsid w:val="3B104DCF"/>
    <w:rsid w:val="3CED7EAE"/>
    <w:rsid w:val="3D145290"/>
    <w:rsid w:val="42593A06"/>
    <w:rsid w:val="444B3C74"/>
    <w:rsid w:val="458E7A14"/>
    <w:rsid w:val="4BD72EDE"/>
    <w:rsid w:val="51CF626F"/>
    <w:rsid w:val="5AD604D9"/>
    <w:rsid w:val="622232D9"/>
    <w:rsid w:val="69103CC1"/>
    <w:rsid w:val="787F0CD7"/>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unhideWhenUsed/>
    <w:qFormat/>
    <w:uiPriority w:val="99"/>
    <w:pPr>
      <w:widowControl w:val="0"/>
      <w:tabs>
        <w:tab w:val="center" w:pos="4153"/>
        <w:tab w:val="right" w:pos="8306"/>
      </w:tabs>
      <w:snapToGrid w:val="0"/>
    </w:pPr>
    <w:rPr>
      <w:rFonts w:ascii="Calibri" w:hAnsi="Calibri" w:eastAsia="宋体" w:cs="Times New Roman"/>
      <w:kern w:val="2"/>
      <w:sz w:val="18"/>
      <w:szCs w:val="18"/>
      <w:lang w:val="en-US" w:eastAsia="zh-CN" w:bidi="ar-SA"/>
    </w:rPr>
  </w:style>
  <w:style w:type="paragraph" w:styleId="3">
    <w:name w:val="header"/>
    <w:basedOn w:val="1"/>
    <w:link w:val="6"/>
    <w:qFormat/>
    <w:uiPriority w:val="0"/>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5"/>
    <w:link w:val="3"/>
    <w:qFormat/>
    <w:uiPriority w:val="0"/>
    <w:rPr>
      <w:kern w:val="2"/>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24</Pages>
  <Words>2553</Words>
  <Characters>14556</Characters>
  <Lines>121</Lines>
  <Paragraphs>34</Paragraphs>
  <TotalTime>2</TotalTime>
  <ScaleCrop>false</ScaleCrop>
  <LinksUpToDate>false</LinksUpToDate>
  <CharactersWithSpaces>17075</CharactersWithSpaces>
  <Application>WPS Office_11.3.0.9228_F1E327BC-269C-435d-A152-05C5408002CA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2020-04-21T03:42:00Z</dcterms:created>
  <dc:creator>王樱璇</dc:creator>
  <cp:lastModifiedBy>王学勇</cp:lastModifiedBy>
  <dcterms:modified xsi:type="dcterms:W3CDTF">2020-12-04T09:10:47Z</dcterms:modified>
  <dc:title>司法部办公厅关于印发公共法律服务领域</dc:title>
  <cp:revision>57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2052-11.3.0.9228</vt:lpwstr>
  </property>
</Properties>
</file>