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9"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1090"/>
        <w:gridCol w:w="564"/>
        <w:gridCol w:w="2173"/>
        <w:gridCol w:w="90"/>
        <w:gridCol w:w="477"/>
        <w:gridCol w:w="90"/>
        <w:gridCol w:w="619"/>
        <w:gridCol w:w="90"/>
        <w:gridCol w:w="477"/>
        <w:gridCol w:w="90"/>
        <w:gridCol w:w="618"/>
        <w:gridCol w:w="90"/>
        <w:gridCol w:w="477"/>
        <w:gridCol w:w="90"/>
        <w:gridCol w:w="76"/>
        <w:gridCol w:w="313"/>
        <w:gridCol w:w="90"/>
      </w:tblGrid>
      <w:tr>
        <w:tblPrEx>
          <w:tblCellMar>
            <w:top w:w="15" w:type="dxa"/>
            <w:left w:w="15" w:type="dxa"/>
            <w:bottom w:w="15" w:type="dxa"/>
            <w:right w:w="15" w:type="dxa"/>
          </w:tblCellMar>
        </w:tblPrEx>
        <w:trPr>
          <w:gridAfter w:val="1"/>
          <w:wAfter w:w="90" w:type="dxa"/>
          <w:trHeight w:val="1035" w:hRule="atLeast"/>
        </w:trPr>
        <w:tc>
          <w:tcPr>
            <w:tcW w:w="14356" w:type="dxa"/>
            <w:gridSpan w:val="22"/>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val="en-US" w:eastAsia="zh-CN"/>
              </w:rPr>
              <w:t>南塬乡政务公开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2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w:t>
            </w:r>
            <w:r>
              <w:rPr>
                <w:rFonts w:hint="eastAsia" w:ascii="宋体" w:hAnsi="宋体" w:cs="宋体"/>
                <w:color w:val="000000"/>
                <w:sz w:val="18"/>
                <w:szCs w:val="18"/>
                <w:lang w:val="en-US" w:eastAsia="zh-CN"/>
              </w:rPr>
              <w:t>造</w:t>
            </w:r>
            <w:r>
              <w:rPr>
                <w:rFonts w:hint="eastAsia" w:ascii="宋体" w:hAnsi="宋体" w:cs="宋体"/>
                <w:color w:val="000000"/>
                <w:sz w:val="18"/>
                <w:szCs w:val="18"/>
              </w:rPr>
              <w:t>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90" w:type="dxa"/>
            <w:tcBorders>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hint="eastAsia" w:ascii="宋体" w:hAnsi="宋体" w:cs="宋体"/>
                <w:color w:val="000000"/>
                <w:kern w:val="0"/>
                <w:sz w:val="16"/>
                <w:szCs w:val="16"/>
              </w:rPr>
              <w:t>及时发布信息；对涉及重大舆情的，要快速反应，并根据工作进展情况，持续发布信息</w:t>
            </w:r>
          </w:p>
        </w:tc>
        <w:tc>
          <w:tcPr>
            <w:tcW w:w="564"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南塬乡人民政府</w:t>
            </w:r>
          </w:p>
        </w:tc>
        <w:tc>
          <w:tcPr>
            <w:tcW w:w="217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□公开查阅点 ■政务服务中心  ■便民服务站  ■入户/现场    ■社区/企事业单位/村公示栏（电子屏）</w:t>
            </w:r>
          </w:p>
          <w:p>
            <w:pPr>
              <w:rPr>
                <w:rFonts w:hint="eastAsia" w:ascii="宋体" w:hAnsi="宋体" w:cs="宋体"/>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（临县残发[2020]14号）</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6"/>
                <w:szCs w:val="16"/>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■公开查阅点 ■政务服务中心  ■便民服务站  ■入户/现场    ■社区/企事业单位/村公示栏（电子屏）□精准推送</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 xml:space="preserve">□两微一端  □发布会/听证会  □广播电视□纸质媒体■公开查阅点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6"/>
                <w:szCs w:val="16"/>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南塬乡人民政府</w:t>
            </w:r>
            <w:r>
              <w:rPr>
                <w:rFonts w:hint="eastAsia" w:ascii="宋体" w:hAnsi="宋体" w:cs="宋体"/>
                <w:color w:val="000000"/>
                <w:sz w:val="18"/>
                <w:szCs w:val="18"/>
                <w:lang w:eastAsia="zh-CN"/>
              </w:rPr>
              <w:t>、各村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南塬乡人民政府、各村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eastAsia="zh-CN"/>
              </w:rPr>
              <w:t>南塬乡人民政府、各村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bookmarkStart w:id="0" w:name="_GoBack"/>
            <w:bookmarkEnd w:id="0"/>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DF532DE"/>
    <w:rsid w:val="0E212D65"/>
    <w:rsid w:val="149D6DDD"/>
    <w:rsid w:val="1AD079BC"/>
    <w:rsid w:val="22A66D8B"/>
    <w:rsid w:val="308826AC"/>
    <w:rsid w:val="350E7B3B"/>
    <w:rsid w:val="35186BA2"/>
    <w:rsid w:val="399655E6"/>
    <w:rsid w:val="41A73AB5"/>
    <w:rsid w:val="41E966CB"/>
    <w:rsid w:val="458E7A14"/>
    <w:rsid w:val="4BD72EDE"/>
    <w:rsid w:val="5AD604D9"/>
    <w:rsid w:val="5C160222"/>
    <w:rsid w:val="69103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4</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2020-12-07T06:10:20Z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