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70" w:type="dxa"/>
        <w:tblInd w:w="0" w:type="dxa"/>
        <w:tblLayout w:type="fixed"/>
        <w:tblCellMar>
          <w:top w:w="15" w:type="dxa"/>
          <w:left w:w="15" w:type="dxa"/>
          <w:bottom w:w="15" w:type="dxa"/>
          <w:right w:w="15" w:type="dxa"/>
        </w:tblCellMar>
      </w:tblPr>
      <w:tblGrid>
        <w:gridCol w:w="441"/>
        <w:gridCol w:w="849"/>
        <w:gridCol w:w="1"/>
        <w:gridCol w:w="851"/>
        <w:gridCol w:w="2268"/>
        <w:gridCol w:w="2835"/>
        <w:gridCol w:w="1001"/>
        <w:gridCol w:w="492"/>
        <w:gridCol w:w="2401"/>
        <w:gridCol w:w="1"/>
        <w:gridCol w:w="499"/>
        <w:gridCol w:w="1"/>
        <w:gridCol w:w="708"/>
        <w:gridCol w:w="1"/>
        <w:gridCol w:w="566"/>
        <w:gridCol w:w="1"/>
        <w:gridCol w:w="707"/>
        <w:gridCol w:w="1"/>
        <w:gridCol w:w="566"/>
        <w:gridCol w:w="1"/>
        <w:gridCol w:w="165"/>
        <w:gridCol w:w="313"/>
        <w:gridCol w:w="1"/>
      </w:tblGrid>
      <w:tr>
        <w:tblPrEx>
          <w:tblCellMar>
            <w:top w:w="15" w:type="dxa"/>
            <w:left w:w="15" w:type="dxa"/>
            <w:bottom w:w="15" w:type="dxa"/>
            <w:right w:w="15" w:type="dxa"/>
          </w:tblCellMar>
        </w:tblPrEx>
        <w:trPr>
          <w:gridAfter w:val="1"/>
          <w:wAfter w:w="1" w:type="dxa"/>
          <w:trHeight w:val="1035" w:hRule="atLeast"/>
        </w:trPr>
        <w:tc>
          <w:tcPr>
            <w:tcW w:w="14356" w:type="dxa"/>
            <w:gridSpan w:val="21"/>
            <w:vAlign w:val="center"/>
          </w:tcPr>
          <w:p>
            <w:pPr>
              <w:adjustRightInd w:val="0"/>
              <w:spacing w:line="360" w:lineRule="auto"/>
              <w:jc w:val="center"/>
              <w:rPr>
                <w:rFonts w:ascii="宋体" w:hAnsi="宋体" w:cs="宋体"/>
                <w:b/>
                <w:sz w:val="44"/>
                <w:szCs w:val="44"/>
                <w:highlight w:val="none"/>
              </w:rPr>
            </w:pPr>
            <w:r>
              <w:rPr>
                <w:rFonts w:hint="eastAsia" w:ascii="宋体" w:hAnsi="宋体" w:cs="宋体"/>
                <w:b/>
                <w:sz w:val="44"/>
                <w:szCs w:val="44"/>
                <w:highlight w:val="none"/>
                <w:lang w:val="en-US" w:eastAsia="zh-CN"/>
              </w:rPr>
              <w:t>临夏县先锋乡政务公开</w:t>
            </w:r>
            <w:r>
              <w:rPr>
                <w:rFonts w:hint="eastAsia" w:ascii="宋体" w:hAnsi="宋体" w:cs="宋体"/>
                <w:b/>
                <w:sz w:val="44"/>
                <w:szCs w:val="44"/>
                <w:highlight w:val="none"/>
              </w:rPr>
              <w:t>目录</w:t>
            </w:r>
          </w:p>
          <w:p>
            <w:pPr>
              <w:adjustRightInd w:val="0"/>
              <w:spacing w:line="360" w:lineRule="auto"/>
              <w:jc w:val="center"/>
              <w:rPr>
                <w:rFonts w:ascii="宋体" w:hAnsi="宋体" w:cs="宋体"/>
                <w:b/>
                <w:color w:val="000000"/>
                <w:sz w:val="40"/>
                <w:szCs w:val="40"/>
                <w:highlight w:val="none"/>
              </w:rPr>
            </w:pPr>
          </w:p>
        </w:tc>
        <w:tc>
          <w:tcPr>
            <w:tcW w:w="313" w:type="dxa"/>
            <w:vAlign w:val="center"/>
          </w:tcPr>
          <w:p>
            <w:pPr>
              <w:widowControl/>
              <w:jc w:val="center"/>
              <w:textAlignment w:val="center"/>
              <w:rPr>
                <w:rFonts w:ascii="宋体" w:hAnsi="宋体" w:cs="宋体"/>
                <w:b/>
                <w:color w:val="000000"/>
                <w:sz w:val="40"/>
                <w:szCs w:val="40"/>
                <w:highlight w:val="none"/>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公开依据</w:t>
            </w: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公开时限</w:t>
            </w:r>
          </w:p>
        </w:tc>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公开主体</w:t>
            </w:r>
          </w:p>
        </w:tc>
        <w:tc>
          <w:tcPr>
            <w:tcW w:w="240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公开渠道和载体</w:t>
            </w:r>
          </w:p>
        </w:tc>
        <w:tc>
          <w:tcPr>
            <w:tcW w:w="120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highlight w:val="none"/>
              </w:rPr>
            </w:pPr>
            <w:r>
              <w:rPr>
                <w:rFonts w:hint="eastAsia" w:ascii="黑体" w:hAnsi="宋体" w:eastAsia="黑体" w:cs="黑体"/>
                <w:color w:val="000000"/>
                <w:kern w:val="0"/>
                <w:sz w:val="18"/>
                <w:szCs w:val="18"/>
                <w:highlight w:val="none"/>
              </w:rPr>
              <w:t>公开层级</w:t>
            </w:r>
          </w:p>
        </w:tc>
      </w:tr>
      <w:tr>
        <w:tblPrEx>
          <w:tblCellMar>
            <w:top w:w="15" w:type="dxa"/>
            <w:left w:w="15" w:type="dxa"/>
            <w:bottom w:w="15" w:type="dxa"/>
            <w:right w:w="15" w:type="dxa"/>
          </w:tblCellMar>
        </w:tblPrEx>
        <w:trPr>
          <w:trHeight w:val="459"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highlight w:val="none"/>
              </w:rPr>
            </w:pP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highlight w:val="none"/>
              </w:rPr>
            </w:pPr>
            <w:r>
              <w:rPr>
                <w:rFonts w:hint="eastAsia" w:ascii="黑体" w:hAnsi="宋体" w:eastAsia="黑体" w:cs="黑体"/>
                <w:color w:val="000000"/>
                <w:kern w:val="0"/>
                <w:sz w:val="18"/>
                <w:szCs w:val="18"/>
                <w:highlight w:val="none"/>
              </w:rPr>
              <w:t>特定</w:t>
            </w:r>
          </w:p>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highlight w:val="none"/>
              </w:rPr>
            </w:pPr>
            <w:r>
              <w:rPr>
                <w:rFonts w:hint="eastAsia" w:ascii="黑体" w:hAnsi="宋体" w:eastAsia="黑体" w:cs="黑体"/>
                <w:color w:val="000000"/>
                <w:kern w:val="0"/>
                <w:sz w:val="18"/>
                <w:szCs w:val="18"/>
                <w:highlight w:val="none"/>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highlight w:val="none"/>
              </w:rPr>
            </w:pPr>
            <w:r>
              <w:rPr>
                <w:rFonts w:hint="eastAsia" w:ascii="黑体" w:hAnsi="宋体" w:eastAsia="黑体" w:cs="黑体"/>
                <w:color w:val="000000"/>
                <w:kern w:val="0"/>
                <w:sz w:val="18"/>
                <w:szCs w:val="18"/>
                <w:highlight w:val="none"/>
              </w:rPr>
              <w:t>村级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法律法规和政策文件；</w:t>
            </w:r>
          </w:p>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申请材料；</w:t>
            </w:r>
          </w:p>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受理范围及条件；</w:t>
            </w:r>
          </w:p>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办理流程；</w:t>
            </w:r>
          </w:p>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咨询投诉渠道；</w:t>
            </w:r>
          </w:p>
          <w:p>
            <w:pPr>
              <w:widowControl/>
              <w:numPr>
                <w:ilvl w:val="0"/>
                <w:numId w:val="1"/>
              </w:numP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【部门规章及规范性文件】《关于印发全国农村部分计划生育家庭奖励扶助制度管理规范的通知》（人口厅发[2006]122号）</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rPr>
              <w:t>先锋乡人民政府</w:t>
            </w:r>
          </w:p>
        </w:tc>
        <w:tc>
          <w:tcPr>
            <w:tcW w:w="2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sym w:font="Wingdings 2" w:char="00A3"/>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楷体" w:hAnsi="楷体" w:eastAsia="楷体" w:cs="宋体"/>
                <w:color w:val="000000"/>
                <w:sz w:val="18"/>
                <w:szCs w:val="18"/>
                <w:highlight w:val="none"/>
              </w:rPr>
            </w:pP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870"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1.法律法规和政策文件；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2.申请材料；</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3.受理范围及条件；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4.办理流程；</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5.咨询投诉渠道；</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【法律】《中华人民共和国人口与计划生育法》（中华人民共和国主席令第41号、2015年12月27号修正）</w:t>
            </w:r>
          </w:p>
          <w:p>
            <w:pPr>
              <w:jc w:val="center"/>
              <w:rPr>
                <w:rFonts w:ascii="宋体" w:hAnsi="宋体" w:cs="宋体"/>
                <w:color w:val="000000"/>
                <w:sz w:val="18"/>
                <w:szCs w:val="18"/>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tc>
        <w:tc>
          <w:tcPr>
            <w:tcW w:w="5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52"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计划生育家庭特别扶助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1.法律法规和政策文件；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2.申请材料；</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3.受理范围及条件；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4.办理流程；</w:t>
            </w:r>
          </w:p>
          <w:p>
            <w:pPr>
              <w:tabs>
                <w:tab w:val="center" w:pos="4153"/>
                <w:tab w:val="right" w:pos="8306"/>
              </w:tabs>
              <w:snapToGrid w:val="0"/>
              <w:spacing w:line="360" w:lineRule="auto"/>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5.咨询投诉渠道；</w:t>
            </w:r>
          </w:p>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kern w:val="0"/>
                <w:sz w:val="18"/>
                <w:szCs w:val="18"/>
                <w:highlight w:val="none"/>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【部门规章及规范性文件】《关于印发全国独生子女伤残死亡家庭特别扶助制度试点方案的通知》（国人口发[2007]78号）</w:t>
            </w:r>
          </w:p>
          <w:p>
            <w:pPr>
              <w:jc w:val="center"/>
              <w:rPr>
                <w:rFonts w:ascii="宋体" w:hAnsi="宋体" w:cs="宋体"/>
                <w:color w:val="000000"/>
                <w:sz w:val="18"/>
                <w:szCs w:val="18"/>
                <w:highlight w:val="none"/>
              </w:rPr>
            </w:pPr>
          </w:p>
        </w:tc>
        <w:tc>
          <w:tcPr>
            <w:tcW w:w="1001"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楷体" w:hAnsi="楷体" w:eastAsia="楷体" w:cs="宋体"/>
                <w:color w:val="000000"/>
                <w:sz w:val="18"/>
                <w:szCs w:val="18"/>
                <w:highlight w:val="none"/>
              </w:rPr>
            </w:pPr>
          </w:p>
        </w:tc>
        <w:tc>
          <w:tcPr>
            <w:tcW w:w="50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961"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失独家庭一次性补助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1.法律法规和政策文件；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2.申请材料；</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3.受理范围及条件；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4.办理流程；</w:t>
            </w:r>
          </w:p>
          <w:p>
            <w:pPr>
              <w:tabs>
                <w:tab w:val="center" w:pos="4153"/>
                <w:tab w:val="right" w:pos="8306"/>
              </w:tabs>
              <w:snapToGrid w:val="0"/>
              <w:spacing w:line="360" w:lineRule="auto"/>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5.咨询投诉渠道；</w:t>
            </w:r>
          </w:p>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kern w:val="0"/>
                <w:sz w:val="18"/>
                <w:szCs w:val="18"/>
                <w:highlight w:val="none"/>
              </w:rPr>
              <w:t>6. 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rPr>
              <w:t>《中华人民共和国人口与计划生育法》（中华人民共和国主席令第41号、2015年12月27号修正）</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val="en-US" w:eastAsia="zh-CN"/>
              </w:rPr>
              <w:t>其他相关政策规定</w:t>
            </w:r>
          </w:p>
        </w:tc>
        <w:tc>
          <w:tcPr>
            <w:tcW w:w="1001"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rPr>
            </w:pPr>
          </w:p>
        </w:tc>
        <w:tc>
          <w:tcPr>
            <w:tcW w:w="50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1676"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计划生育特困家庭救助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1.法律法规和政策文件；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2.申请材料；</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3.受理范围及条件；</w:t>
            </w:r>
          </w:p>
          <w:p>
            <w:pPr>
              <w:widowControl/>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4.办理流程；</w:t>
            </w:r>
          </w:p>
          <w:p>
            <w:pPr>
              <w:tabs>
                <w:tab w:val="center" w:pos="4153"/>
                <w:tab w:val="right" w:pos="8306"/>
              </w:tabs>
              <w:snapToGrid w:val="0"/>
              <w:spacing w:line="360" w:lineRule="auto"/>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5.咨询投诉渠道；</w:t>
            </w:r>
          </w:p>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kern w:val="0"/>
                <w:sz w:val="18"/>
                <w:szCs w:val="18"/>
                <w:highlight w:val="none"/>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rPr>
              <w:t>《中华人民共和国人口与计划生育法》（中华人民共和国主席令第41号、2015年12月27号修正）</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val="en-US" w:eastAsia="zh-CN"/>
              </w:rPr>
              <w:t>其他相关政策规定</w:t>
            </w:r>
          </w:p>
        </w:tc>
        <w:tc>
          <w:tcPr>
            <w:tcW w:w="1001"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rPr>
            </w:pPr>
          </w:p>
        </w:tc>
        <w:tc>
          <w:tcPr>
            <w:tcW w:w="50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8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农村危房等级评定标准</w:t>
            </w:r>
            <w:r>
              <w:rPr>
                <w:rFonts w:hint="eastAsia" w:ascii="宋体" w:hAnsi="宋体" w:cs="宋体"/>
                <w:color w:val="000000"/>
                <w:sz w:val="18"/>
                <w:szCs w:val="18"/>
                <w:highlight w:val="none"/>
              </w:rPr>
              <w:t>、</w:t>
            </w:r>
            <w:r>
              <w:rPr>
                <w:rFonts w:ascii="宋体" w:hAnsi="宋体" w:cs="宋体"/>
                <w:color w:val="000000"/>
                <w:sz w:val="18"/>
                <w:szCs w:val="18"/>
                <w:highlight w:val="none"/>
              </w:rPr>
              <w:t>农户申请条件</w:t>
            </w:r>
            <w:r>
              <w:rPr>
                <w:rFonts w:hint="eastAsia" w:ascii="宋体" w:hAnsi="宋体" w:cs="宋体"/>
                <w:color w:val="000000"/>
                <w:sz w:val="18"/>
                <w:szCs w:val="18"/>
                <w:highlight w:val="none"/>
              </w:rPr>
              <w:t>、</w:t>
            </w:r>
            <w:r>
              <w:rPr>
                <w:rFonts w:ascii="宋体" w:hAnsi="宋体" w:cs="宋体"/>
                <w:color w:val="000000"/>
                <w:sz w:val="18"/>
                <w:szCs w:val="18"/>
                <w:highlight w:val="none"/>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ascii="宋体" w:hAnsi="宋体" w:cs="宋体"/>
                <w:color w:val="000000"/>
                <w:sz w:val="18"/>
                <w:szCs w:val="18"/>
                <w:highlight w:val="none"/>
              </w:rPr>
              <w:t>农村危房等级评定标准</w:t>
            </w:r>
            <w:r>
              <w:rPr>
                <w:rFonts w:hint="eastAsia" w:ascii="宋体" w:hAnsi="宋体" w:cs="宋体"/>
                <w:color w:val="000000"/>
                <w:sz w:val="18"/>
                <w:szCs w:val="18"/>
                <w:highlight w:val="none"/>
              </w:rPr>
              <w:t>、</w:t>
            </w:r>
            <w:r>
              <w:rPr>
                <w:rFonts w:ascii="宋体" w:hAnsi="宋体" w:cs="宋体"/>
                <w:color w:val="000000"/>
                <w:sz w:val="18"/>
                <w:szCs w:val="18"/>
                <w:highlight w:val="none"/>
              </w:rPr>
              <w:t>农户申请条件</w:t>
            </w:r>
            <w:r>
              <w:rPr>
                <w:rFonts w:hint="eastAsia" w:ascii="宋体" w:hAnsi="宋体" w:cs="宋体"/>
                <w:color w:val="000000"/>
                <w:sz w:val="18"/>
                <w:szCs w:val="18"/>
                <w:highlight w:val="none"/>
              </w:rPr>
              <w:t>、</w:t>
            </w:r>
            <w:r>
              <w:rPr>
                <w:rFonts w:ascii="宋体" w:hAnsi="宋体" w:cs="宋体"/>
                <w:color w:val="000000"/>
                <w:sz w:val="18"/>
                <w:szCs w:val="18"/>
                <w:highlight w:val="none"/>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kern w:val="0"/>
                <w:sz w:val="18"/>
                <w:szCs w:val="18"/>
                <w:highlight w:val="none"/>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highlight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u w:val="single"/>
              </w:rPr>
            </w:pPr>
            <w:r>
              <w:rPr>
                <w:rFonts w:ascii="仿宋" w:hAnsi="仿宋" w:eastAsia="仿宋" w:cs="仿宋"/>
                <w:color w:val="000000"/>
                <w:sz w:val="18"/>
                <w:szCs w:val="18"/>
                <w:highlight w:val="none"/>
              </w:rPr>
              <w:t xml:space="preserve">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农村</w:t>
            </w:r>
            <w:r>
              <w:rPr>
                <w:rFonts w:ascii="宋体" w:hAnsi="宋体" w:cs="宋体"/>
                <w:color w:val="000000"/>
                <w:sz w:val="18"/>
                <w:szCs w:val="18"/>
                <w:highlight w:val="none"/>
              </w:rPr>
              <w:t>危房改造申请程序</w:t>
            </w:r>
            <w:r>
              <w:rPr>
                <w:rFonts w:hint="eastAsia" w:ascii="宋体" w:hAnsi="宋体" w:cs="宋体"/>
                <w:color w:val="000000"/>
                <w:sz w:val="18"/>
                <w:szCs w:val="18"/>
                <w:highlight w:val="none"/>
              </w:rPr>
              <w:t>、</w:t>
            </w:r>
            <w:r>
              <w:rPr>
                <w:rFonts w:ascii="宋体" w:hAnsi="宋体" w:cs="宋体"/>
                <w:color w:val="000000"/>
                <w:sz w:val="18"/>
                <w:szCs w:val="18"/>
                <w:highlight w:val="none"/>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8"/>
                <w:szCs w:val="18"/>
                <w:highlight w:val="none"/>
              </w:rPr>
              <w:t>农村</w:t>
            </w:r>
            <w:r>
              <w:rPr>
                <w:rFonts w:ascii="宋体" w:hAnsi="宋体" w:cs="宋体"/>
                <w:color w:val="000000"/>
                <w:sz w:val="18"/>
                <w:szCs w:val="18"/>
                <w:highlight w:val="none"/>
              </w:rPr>
              <w:t>危房改造申请程序</w:t>
            </w:r>
            <w:r>
              <w:rPr>
                <w:rFonts w:hint="eastAsia" w:ascii="宋体" w:hAnsi="宋体" w:cs="宋体"/>
                <w:color w:val="000000"/>
                <w:sz w:val="18"/>
                <w:szCs w:val="18"/>
                <w:highlight w:val="none"/>
              </w:rPr>
              <w:t>、</w:t>
            </w:r>
            <w:r>
              <w:rPr>
                <w:rFonts w:ascii="宋体" w:hAnsi="宋体" w:cs="宋体"/>
                <w:color w:val="000000"/>
                <w:sz w:val="18"/>
                <w:szCs w:val="18"/>
                <w:highlight w:val="none"/>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highlight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8"/>
                <w:szCs w:val="18"/>
                <w:highlight w:val="none"/>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highlight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自制作或获取该信息之日起20个工作日内公开</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rPr>
            </w:pP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1916" w:hRule="atLeast"/>
        </w:trPr>
        <w:tc>
          <w:tcPr>
            <w:tcW w:w="441"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9</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ascii="宋体" w:hAnsi="宋体" w:cs="宋体"/>
                <w:color w:val="000000"/>
                <w:sz w:val="18"/>
                <w:szCs w:val="18"/>
                <w:highlight w:val="none"/>
              </w:rPr>
              <w:t>接受投诉咨询建议等联系电话</w:t>
            </w:r>
            <w:r>
              <w:rPr>
                <w:rFonts w:hint="eastAsia" w:ascii="宋体" w:hAnsi="宋体" w:cs="宋体"/>
                <w:color w:val="000000"/>
                <w:sz w:val="18"/>
                <w:szCs w:val="18"/>
                <w:highlight w:val="none"/>
              </w:rPr>
              <w:t>、</w:t>
            </w:r>
            <w:r>
              <w:rPr>
                <w:rFonts w:ascii="宋体" w:hAnsi="宋体" w:cs="宋体"/>
                <w:color w:val="000000"/>
                <w:sz w:val="18"/>
                <w:szCs w:val="18"/>
                <w:highlight w:val="none"/>
              </w:rPr>
              <w:t>通讯地址等</w:t>
            </w:r>
            <w:r>
              <w:rPr>
                <w:rFonts w:hint="eastAsia" w:ascii="宋体" w:hAnsi="宋体" w:cs="宋体"/>
                <w:color w:val="000000"/>
                <w:sz w:val="18"/>
                <w:szCs w:val="18"/>
                <w:highlight w:val="none"/>
              </w:rPr>
              <w:t>；</w:t>
            </w:r>
            <w:r>
              <w:rPr>
                <w:rFonts w:ascii="宋体" w:hAnsi="宋体" w:cs="宋体"/>
                <w:color w:val="000000"/>
                <w:sz w:val="18"/>
                <w:szCs w:val="18"/>
                <w:highlight w:val="none"/>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《政府信息公开条例》《中共中央办公厅国务院办公厅印发〈关于全面推进政务公开工作的意见〉的通知》《国务院办公厅印发〈关于全面推进政务公开工作的意见〉实施细则的通知》</w:t>
            </w:r>
          </w:p>
        </w:tc>
        <w:tc>
          <w:tcPr>
            <w:tcW w:w="100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及时发布信息；对涉及重大舆情的，要快速反应，并根据工作进展情况，持续发布信息</w:t>
            </w:r>
          </w:p>
        </w:tc>
        <w:tc>
          <w:tcPr>
            <w:tcW w:w="492"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■政府网站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政府公报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两微一端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发布会/听证会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广播电视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纸质媒体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公开查阅点  ■政务服务中心  </w:t>
            </w: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便民服务站  ■入户/现场     ■社区/企事业单位/村公示栏（电子屏）</w:t>
            </w:r>
          </w:p>
          <w:p>
            <w:pPr>
              <w:widowControl/>
              <w:jc w:val="left"/>
              <w:textAlignment w:val="center"/>
              <w:rPr>
                <w:rFonts w:ascii="楷体" w:hAnsi="楷体" w:eastAsia="楷体" w:cs="宋体"/>
                <w:color w:val="000000"/>
                <w:sz w:val="18"/>
                <w:szCs w:val="18"/>
                <w:highlight w:val="none"/>
              </w:rPr>
            </w:pPr>
            <w:r>
              <w:rPr>
                <w:rFonts w:ascii="仿宋" w:hAnsi="仿宋" w:eastAsia="仿宋" w:cs="宋体"/>
                <w:color w:val="000000"/>
                <w:sz w:val="18"/>
                <w:szCs w:val="18"/>
                <w:highlight w:val="none"/>
              </w:rPr>
              <w:t>□</w:t>
            </w:r>
            <w:r>
              <w:rPr>
                <w:rFonts w:ascii="仿宋" w:hAnsi="仿宋" w:eastAsia="仿宋" w:cs="仿宋"/>
                <w:color w:val="000000"/>
                <w:sz w:val="18"/>
                <w:szCs w:val="18"/>
                <w:highlight w:val="none"/>
              </w:rPr>
              <w:t xml:space="preserve">精准推送    </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w:t>
            </w:r>
          </w:p>
        </w:tc>
        <w:tc>
          <w:tcPr>
            <w:tcW w:w="500"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乡镇</w:t>
            </w:r>
            <w:r>
              <w:rPr>
                <w:rFonts w:ascii="宋体" w:hAnsi="宋体" w:cs="宋体"/>
                <w:color w:val="000000"/>
                <w:sz w:val="18"/>
                <w:szCs w:val="18"/>
                <w:highlight w:val="none"/>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8"/>
                <w:szCs w:val="18"/>
                <w:highlight w:val="none"/>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highlight w:val="none"/>
              </w:rPr>
              <w:t>“</w:t>
            </w:r>
            <w:r>
              <w:rPr>
                <w:rFonts w:hint="eastAsia" w:ascii="宋体" w:hAnsi="宋体" w:cs="宋体"/>
                <w:color w:val="000000"/>
                <w:sz w:val="18"/>
                <w:szCs w:val="18"/>
                <w:highlight w:val="none"/>
              </w:rPr>
              <w:t>三公</w:t>
            </w:r>
            <w:r>
              <w:rPr>
                <w:rFonts w:ascii="宋体" w:hAnsi="宋体" w:cs="宋体"/>
                <w:color w:val="000000"/>
                <w:sz w:val="18"/>
                <w:szCs w:val="18"/>
                <w:highlight w:val="none"/>
              </w:rPr>
              <w:t>”经费支出情况表⑤政府性基金预算支出情况表</w:t>
            </w:r>
            <w:r>
              <w:rPr>
                <w:rFonts w:hint="eastAsia" w:ascii="宋体" w:hAnsi="宋体" w:cs="宋体"/>
                <w:color w:val="000000"/>
                <w:sz w:val="18"/>
                <w:szCs w:val="18"/>
                <w:highlight w:val="none"/>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上级政府财政部门批复后的</w:t>
            </w:r>
            <w:r>
              <w:rPr>
                <w:rFonts w:hint="eastAsia" w:ascii="宋体" w:hAnsi="宋体" w:cs="宋体"/>
                <w:color w:val="000000"/>
                <w:kern w:val="0"/>
                <w:sz w:val="18"/>
                <w:szCs w:val="18"/>
                <w:highlight w:val="none"/>
              </w:rPr>
              <w:t>20日内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5"/>
                <w:szCs w:val="15"/>
                <w:highlight w:val="none"/>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5"/>
                <w:szCs w:val="15"/>
                <w:highlight w:val="none"/>
              </w:rPr>
              <w:t>“</w:t>
            </w:r>
            <w:r>
              <w:rPr>
                <w:rFonts w:hint="eastAsia" w:ascii="宋体" w:hAnsi="宋体" w:cs="宋体"/>
                <w:color w:val="000000"/>
                <w:sz w:val="15"/>
                <w:szCs w:val="15"/>
                <w:highlight w:val="none"/>
              </w:rPr>
              <w:t>三公</w:t>
            </w:r>
            <w:r>
              <w:rPr>
                <w:rFonts w:ascii="宋体" w:hAnsi="宋体" w:cs="宋体"/>
                <w:color w:val="000000"/>
                <w:sz w:val="15"/>
                <w:szCs w:val="15"/>
                <w:highlight w:val="none"/>
              </w:rPr>
              <w:t>”经费支出情况表⑤政府性基金预算支出情况表</w:t>
            </w:r>
            <w:r>
              <w:rPr>
                <w:rFonts w:hint="eastAsia" w:ascii="宋体" w:hAnsi="宋体" w:cs="宋体"/>
                <w:color w:val="000000"/>
                <w:sz w:val="15"/>
                <w:szCs w:val="15"/>
                <w:highlight w:val="none"/>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上级政府财政部门批复后的</w:t>
            </w:r>
            <w:r>
              <w:rPr>
                <w:rFonts w:hint="eastAsia" w:ascii="宋体" w:hAnsi="宋体" w:cs="宋体"/>
                <w:color w:val="000000"/>
                <w:kern w:val="0"/>
                <w:sz w:val="18"/>
                <w:szCs w:val="18"/>
                <w:highlight w:val="none"/>
              </w:rPr>
              <w:t>20日内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1512"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ascii="宋体" w:hAnsi="宋体" w:cs="宋体"/>
                <w:color w:val="000000"/>
                <w:sz w:val="18"/>
                <w:szCs w:val="18"/>
                <w:highlight w:val="none"/>
              </w:rPr>
              <w:t>政策依据</w:t>
            </w:r>
            <w:r>
              <w:rPr>
                <w:rFonts w:hint="eastAsia" w:ascii="宋体" w:hAnsi="宋体" w:cs="宋体"/>
                <w:color w:val="000000"/>
                <w:sz w:val="18"/>
                <w:szCs w:val="18"/>
                <w:highlight w:val="none"/>
              </w:rPr>
              <w:t>、</w:t>
            </w:r>
            <w:r>
              <w:rPr>
                <w:rFonts w:ascii="宋体" w:hAnsi="宋体" w:cs="宋体"/>
                <w:color w:val="000000"/>
                <w:sz w:val="18"/>
                <w:szCs w:val="18"/>
                <w:highlight w:val="none"/>
              </w:rPr>
              <w:t>申请指南</w:t>
            </w:r>
            <w:r>
              <w:rPr>
                <w:rFonts w:hint="eastAsia" w:ascii="宋体" w:hAnsi="宋体" w:cs="宋体"/>
                <w:color w:val="000000"/>
                <w:sz w:val="18"/>
                <w:szCs w:val="18"/>
                <w:highlight w:val="none"/>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自政府信息形成或变更之日起</w:t>
            </w:r>
            <w:r>
              <w:rPr>
                <w:rFonts w:hint="eastAsia" w:ascii="宋体" w:hAnsi="宋体" w:cs="宋体"/>
                <w:color w:val="000000"/>
                <w:kern w:val="0"/>
                <w:sz w:val="18"/>
                <w:szCs w:val="18"/>
                <w:highlight w:val="none"/>
              </w:rPr>
              <w:t>20个工作日内。法律、法规对政府信息公开的期限另有规定的从其规定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农业</w:t>
            </w:r>
            <w:r>
              <w:rPr>
                <w:rFonts w:hint="eastAsia" w:ascii="宋体" w:hAnsi="宋体" w:cs="宋体"/>
                <w:color w:val="000000"/>
                <w:sz w:val="18"/>
                <w:szCs w:val="18"/>
                <w:highlight w:val="none"/>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ascii="宋体" w:hAnsi="宋体" w:cs="宋体"/>
                <w:color w:val="000000"/>
                <w:sz w:val="18"/>
                <w:szCs w:val="18"/>
                <w:highlight w:val="none"/>
              </w:rPr>
              <w:t>政策依据</w:t>
            </w:r>
            <w:r>
              <w:rPr>
                <w:rFonts w:hint="eastAsia" w:ascii="宋体" w:hAnsi="宋体" w:cs="宋体"/>
                <w:color w:val="000000"/>
                <w:sz w:val="18"/>
                <w:szCs w:val="18"/>
                <w:highlight w:val="none"/>
              </w:rPr>
              <w:t>、</w:t>
            </w:r>
            <w:r>
              <w:rPr>
                <w:rFonts w:ascii="宋体" w:hAnsi="宋体" w:cs="宋体"/>
                <w:color w:val="000000"/>
                <w:sz w:val="18"/>
                <w:szCs w:val="18"/>
                <w:highlight w:val="none"/>
              </w:rPr>
              <w:t>申请指南</w:t>
            </w:r>
            <w:r>
              <w:rPr>
                <w:rFonts w:hint="eastAsia" w:ascii="宋体" w:hAnsi="宋体" w:cs="宋体"/>
                <w:color w:val="000000"/>
                <w:sz w:val="18"/>
                <w:szCs w:val="18"/>
                <w:highlight w:val="none"/>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ascii="宋体" w:hAnsi="宋体" w:cs="宋体"/>
                <w:color w:val="000000"/>
                <w:kern w:val="0"/>
                <w:sz w:val="18"/>
                <w:szCs w:val="18"/>
                <w:highlight w:val="none"/>
              </w:rPr>
              <w:t>甘肃省财政厅</w:t>
            </w:r>
            <w:r>
              <w:rPr>
                <w:rFonts w:hint="eastAsia" w:ascii="宋体" w:hAnsi="宋体" w:cs="宋体"/>
                <w:color w:val="000000"/>
                <w:kern w:val="0"/>
                <w:sz w:val="18"/>
                <w:szCs w:val="18"/>
                <w:highlight w:val="none"/>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自政府信息形成或变更之日起</w:t>
            </w:r>
            <w:r>
              <w:rPr>
                <w:rFonts w:hint="eastAsia" w:ascii="宋体" w:hAnsi="宋体" w:cs="宋体"/>
                <w:color w:val="000000"/>
                <w:kern w:val="0"/>
                <w:sz w:val="18"/>
                <w:szCs w:val="18"/>
                <w:highlight w:val="none"/>
              </w:rPr>
              <w:t>20个工作日内。法律、法规对政府信息公开的期限另有规定的从其规定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101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8"/>
                <w:szCs w:val="18"/>
                <w:highlight w:val="none"/>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《政府信息公开条例》《国务院关于进一步加强和改进最低生活保障工作的意见》（国发[2012]45号）、各地相关政策文件</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制定或获取信息之日起</w:t>
            </w:r>
            <w:r>
              <w:rPr>
                <w:rFonts w:hint="eastAsia" w:ascii="宋体" w:hAnsi="宋体" w:cs="宋体"/>
                <w:color w:val="000000"/>
                <w:kern w:val="0"/>
                <w:sz w:val="18"/>
                <w:szCs w:val="18"/>
                <w:highlight w:val="none"/>
              </w:rPr>
              <w:t>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523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6"/>
                <w:szCs w:val="16"/>
                <w:highlight w:val="none"/>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w:t>
            </w:r>
            <w:r>
              <w:rPr>
                <w:rFonts w:hint="eastAsia" w:ascii="宋体" w:hAnsi="宋体" w:cs="宋体"/>
                <w:color w:val="000000"/>
                <w:sz w:val="15"/>
                <w:szCs w:val="15"/>
                <w:highlight w:val="none"/>
              </w:rPr>
              <w:t>；</w:t>
            </w:r>
            <w:r>
              <w:rPr>
                <w:rFonts w:hint="eastAsia" w:ascii="宋体" w:hAnsi="宋体" w:cs="宋体"/>
                <w:color w:val="000000"/>
                <w:sz w:val="16"/>
                <w:szCs w:val="16"/>
                <w:highlight w:val="none"/>
              </w:rPr>
              <w:t>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《政府信息公开条例》《国务院关于进一步加强和改进最低生活保障工作的意见》（国发[2012]45号）、各地相关政策文件</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制定或获取信息之日起</w:t>
            </w:r>
            <w:r>
              <w:rPr>
                <w:rFonts w:hint="eastAsia" w:ascii="宋体" w:hAnsi="宋体" w:cs="宋体"/>
                <w:color w:val="000000"/>
                <w:kern w:val="0"/>
                <w:sz w:val="18"/>
                <w:szCs w:val="18"/>
                <w:highlight w:val="none"/>
              </w:rPr>
              <w:t>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9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政策法规</w:t>
            </w:r>
            <w:r>
              <w:rPr>
                <w:rFonts w:hint="eastAsia" w:ascii="宋体" w:hAnsi="宋体" w:cs="宋体"/>
                <w:color w:val="000000"/>
                <w:sz w:val="18"/>
                <w:szCs w:val="18"/>
                <w:highlight w:val="none"/>
              </w:rPr>
              <w:t>、</w:t>
            </w:r>
            <w:r>
              <w:rPr>
                <w:rFonts w:ascii="宋体" w:hAnsi="宋体" w:cs="宋体"/>
                <w:color w:val="000000"/>
                <w:sz w:val="18"/>
                <w:szCs w:val="18"/>
                <w:highlight w:val="none"/>
              </w:rPr>
              <w:t>办事指南</w:t>
            </w:r>
            <w:r>
              <w:rPr>
                <w:rFonts w:hint="eastAsia" w:ascii="宋体" w:hAnsi="宋体" w:cs="宋体"/>
                <w:color w:val="000000"/>
                <w:sz w:val="18"/>
                <w:szCs w:val="18"/>
                <w:highlight w:val="none"/>
              </w:rPr>
              <w:t>、</w:t>
            </w:r>
            <w:r>
              <w:rPr>
                <w:rFonts w:ascii="宋体" w:hAnsi="宋体" w:cs="宋体"/>
                <w:color w:val="000000"/>
                <w:sz w:val="18"/>
                <w:szCs w:val="18"/>
                <w:highlight w:val="none"/>
              </w:rPr>
              <w:t>审核</w:t>
            </w:r>
            <w:r>
              <w:rPr>
                <w:rFonts w:hint="eastAsia" w:ascii="宋体" w:hAnsi="宋体" w:cs="宋体"/>
                <w:color w:val="000000"/>
                <w:sz w:val="18"/>
                <w:szCs w:val="18"/>
                <w:highlight w:val="none"/>
              </w:rPr>
              <w:t>、</w:t>
            </w:r>
            <w:r>
              <w:rPr>
                <w:rFonts w:ascii="宋体" w:hAnsi="宋体" w:cs="宋体"/>
                <w:color w:val="000000"/>
                <w:sz w:val="18"/>
                <w:szCs w:val="18"/>
                <w:highlight w:val="none"/>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highlight w:val="none"/>
              </w:rPr>
            </w:pPr>
            <w:r>
              <w:rPr>
                <w:rFonts w:hint="eastAsia" w:ascii="宋体" w:hAnsi="宋体" w:cs="宋体"/>
                <w:color w:val="000000"/>
                <w:sz w:val="18"/>
                <w:szCs w:val="18"/>
                <w:highlight w:val="none"/>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《政府信息公开条例》《国务院关于进一步加强和改进最低生活保障工作的意见》（国发[2012]45号）、各地相关政策文件</w:t>
            </w: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制定或获取信息之日起</w:t>
            </w:r>
            <w:r>
              <w:rPr>
                <w:rFonts w:hint="eastAsia" w:ascii="宋体" w:hAnsi="宋体" w:cs="宋体"/>
                <w:color w:val="000000"/>
                <w:kern w:val="0"/>
                <w:sz w:val="18"/>
                <w:szCs w:val="18"/>
                <w:highlight w:val="none"/>
              </w:rPr>
              <w:t>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仿宋" w:hAnsi="仿宋" w:eastAsia="仿宋" w:cs="仿宋"/>
                <w:color w:val="000000"/>
                <w:kern w:val="0"/>
                <w:sz w:val="18"/>
                <w:szCs w:val="18"/>
                <w:highlight w:val="none"/>
              </w:rPr>
              <w:t>√</w:t>
            </w:r>
          </w:p>
        </w:tc>
      </w:tr>
      <w:tr>
        <w:tblPrEx>
          <w:tblCellMar>
            <w:top w:w="15" w:type="dxa"/>
            <w:left w:w="15" w:type="dxa"/>
            <w:bottom w:w="15" w:type="dxa"/>
            <w:right w:w="15" w:type="dxa"/>
          </w:tblCellMar>
        </w:tblPrEx>
        <w:trPr>
          <w:gridAfter w:val="1"/>
          <w:wAfter w:w="1" w:type="dxa"/>
          <w:trHeight w:val="9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17</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残疾证办理</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2.监督方式；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3.审核结果；</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4.残疾类别、级别评定标准等；</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1、《政府信息公开条例》；</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2.《甘肃省残疾人证管理实施办法》;等</w:t>
            </w:r>
          </w:p>
        </w:tc>
        <w:tc>
          <w:tcPr>
            <w:tcW w:w="10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评定结论符合残疾标准的，在申请人</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所在村(社区)予以公示，公示时间</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为五个工作日，未成年</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人原则上不予公示。</w:t>
            </w:r>
          </w:p>
        </w:tc>
        <w:tc>
          <w:tcPr>
            <w:tcW w:w="492"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eastAsia="zh-CN"/>
              </w:rPr>
              <w:t>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57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18</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惠农项目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1.项目实施方案；</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3.相关政策文件；</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4监督方式；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5.预核结果；</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6.项目实施进度；</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7.资金使用情况等。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1.《政府信息公开条例》；</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2.《永靖县 ⒛⒛ 年建档立卡贫困重度残疾人家庭无障碍改造实施方案》</w:t>
            </w:r>
          </w:p>
        </w:tc>
        <w:tc>
          <w:tcPr>
            <w:tcW w:w="10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eastAsia="zh-CN"/>
              </w:rPr>
              <w:t>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163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highlight w:val="none"/>
                <w:lang w:val="en-US" w:eastAsia="zh-CN"/>
              </w:rPr>
            </w:pPr>
            <w:r>
              <w:rPr>
                <w:rFonts w:hint="eastAsia"/>
                <w:highlight w:val="none"/>
                <w:lang w:val="en-US" w:eastAsia="zh-CN"/>
              </w:rPr>
              <w:t>19</w:t>
            </w:r>
          </w:p>
        </w:tc>
        <w:tc>
          <w:tcPr>
            <w:tcW w:w="849" w:type="dxa"/>
            <w:vMerge w:val="restart"/>
            <w:tcBorders>
              <w:top w:val="single" w:color="auto" w:sz="4" w:space="0"/>
              <w:left w:val="single" w:color="auto" w:sz="4" w:space="0"/>
              <w:right w:val="single" w:color="auto" w:sz="4" w:space="0"/>
            </w:tcBorders>
            <w:vAlign w:val="center"/>
          </w:tcPr>
          <w:p>
            <w:pPr>
              <w:widowControl/>
              <w:jc w:val="center"/>
              <w:rPr>
                <w:highlight w:val="none"/>
              </w:rPr>
            </w:pPr>
            <w:r>
              <w:rPr>
                <w:rFonts w:hint="eastAsia" w:ascii="宋体" w:hAnsi="宋体" w:cs="宋体"/>
                <w:color w:val="000000"/>
                <w:sz w:val="18"/>
                <w:szCs w:val="18"/>
                <w:highlight w:val="none"/>
              </w:rPr>
              <w:t>补贴项目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1.补贴对象； </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2.补贴标准；</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.1.《政府信息公开条例》；</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3.永靖县人民政府办公室《关于印发2020年为民办实事实施方案的通知》（永政办发〔2020〕39号）</w:t>
            </w:r>
          </w:p>
        </w:tc>
        <w:tc>
          <w:tcPr>
            <w:tcW w:w="10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eastAsia="zh-CN"/>
              </w:rPr>
              <w:t>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r>
      <w:tr>
        <w:tblPrEx>
          <w:tblCellMar>
            <w:top w:w="15" w:type="dxa"/>
            <w:left w:w="15" w:type="dxa"/>
            <w:bottom w:w="15" w:type="dxa"/>
            <w:right w:w="15" w:type="dxa"/>
          </w:tblCellMar>
        </w:tblPrEx>
        <w:trPr>
          <w:gridAfter w:val="1"/>
          <w:wAfter w:w="1" w:type="dxa"/>
          <w:trHeight w:val="360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highlight w:val="none"/>
                <w:lang w:val="en-US" w:eastAsia="zh-CN"/>
              </w:rPr>
            </w:pPr>
            <w:r>
              <w:rPr>
                <w:rFonts w:hint="eastAsia"/>
                <w:highlight w:val="none"/>
                <w:lang w:val="en-US" w:eastAsia="zh-CN"/>
              </w:rPr>
              <w:t>20</w:t>
            </w:r>
          </w:p>
        </w:tc>
        <w:tc>
          <w:tcPr>
            <w:tcW w:w="849" w:type="dxa"/>
            <w:vMerge w:val="continue"/>
            <w:tcBorders>
              <w:left w:val="single" w:color="auto" w:sz="4" w:space="0"/>
              <w:bottom w:val="single" w:color="auto" w:sz="4" w:space="0"/>
              <w:right w:val="single" w:color="auto" w:sz="4" w:space="0"/>
            </w:tcBorders>
            <w:vAlign w:val="center"/>
          </w:tcPr>
          <w:p>
            <w:pPr>
              <w:widowControl/>
              <w:jc w:val="left"/>
              <w:rPr>
                <w:highlight w:val="none"/>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1.补贴对象及标准；</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 补贴申报程序</w:t>
            </w:r>
          </w:p>
          <w:p>
            <w:pPr>
              <w:tabs>
                <w:tab w:val="center" w:pos="4153"/>
                <w:tab w:val="right" w:pos="8306"/>
              </w:tabs>
              <w:snapToGrid w:val="0"/>
              <w:spacing w:line="360" w:lineRule="auto"/>
              <w:rPr>
                <w:rFonts w:hint="eastAsia" w:ascii="宋体" w:hAnsi="宋体" w:cs="宋体"/>
                <w:color w:val="000000"/>
                <w:sz w:val="18"/>
                <w:szCs w:val="18"/>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《政府信息公开条例》《甘肃省残疾人机动轮椅车人员补贴实施方案》</w:t>
            </w:r>
          </w:p>
        </w:tc>
        <w:tc>
          <w:tcPr>
            <w:tcW w:w="10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eastAsia="zh-CN"/>
              </w:rPr>
              <w:t>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highlight w:val="none"/>
              </w:rPr>
            </w:pPr>
            <w:r>
              <w:rPr>
                <w:rFonts w:hint="eastAsia"/>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highlight w:val="none"/>
                <w:lang w:val="en-US"/>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其他相关政策规定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其他相关政策规定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其他相关政策规定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其他相关政策规定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制定或获取信息之日起20个工作日内，法律另行规定的从其规定</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□精准推送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25</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highlight w:val="none"/>
              </w:rPr>
            </w:pPr>
          </w:p>
          <w:p>
            <w:pPr>
              <w:jc w:val="center"/>
              <w:rPr>
                <w:rFonts w:hint="eastAsia" w:ascii="宋体" w:hAnsi="宋体" w:cs="宋体"/>
                <w:color w:val="000000"/>
                <w:sz w:val="18"/>
                <w:szCs w:val="18"/>
                <w:highlight w:val="none"/>
              </w:rPr>
            </w:pPr>
          </w:p>
          <w:p>
            <w:pPr>
              <w:jc w:val="center"/>
              <w:rPr>
                <w:rFonts w:hint="eastAsia" w:ascii="宋体" w:hAnsi="宋体" w:cs="宋体"/>
                <w:color w:val="000000"/>
                <w:sz w:val="18"/>
                <w:szCs w:val="18"/>
                <w:highlight w:val="none"/>
              </w:rPr>
            </w:pPr>
          </w:p>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扶贫领域政策</w:t>
            </w:r>
            <w:r>
              <w:rPr>
                <w:rFonts w:ascii="宋体" w:hAnsi="宋体" w:cs="宋体"/>
                <w:color w:val="000000"/>
                <w:sz w:val="18"/>
                <w:szCs w:val="18"/>
                <w:highlight w:val="none"/>
              </w:rPr>
              <w:t>法规</w:t>
            </w: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扶贫领域政策</w:t>
            </w:r>
            <w:r>
              <w:rPr>
                <w:rFonts w:ascii="宋体" w:hAnsi="宋体" w:cs="宋体"/>
                <w:color w:val="000000"/>
                <w:sz w:val="18"/>
                <w:szCs w:val="18"/>
                <w:highlight w:val="none"/>
              </w:rPr>
              <w:t>法规</w:t>
            </w: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扶贫领域政策</w:t>
            </w:r>
            <w:r>
              <w:rPr>
                <w:rFonts w:ascii="宋体" w:hAnsi="宋体" w:cs="宋体"/>
                <w:color w:val="000000"/>
                <w:sz w:val="18"/>
                <w:szCs w:val="18"/>
                <w:highlight w:val="none"/>
              </w:rPr>
              <w:t>法规</w:t>
            </w: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tc>
        <w:tc>
          <w:tcPr>
            <w:tcW w:w="851" w:type="dxa"/>
            <w:vMerge w:val="restar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行政法规</w:t>
            </w:r>
            <w:r>
              <w:rPr>
                <w:rFonts w:hint="eastAsia" w:ascii="宋体" w:hAnsi="宋体" w:cs="宋体"/>
                <w:color w:val="000000"/>
                <w:sz w:val="18"/>
                <w:szCs w:val="18"/>
                <w:highlight w:val="none"/>
              </w:rPr>
              <w:t>、</w:t>
            </w:r>
            <w:r>
              <w:rPr>
                <w:rFonts w:ascii="宋体" w:hAnsi="宋体" w:cs="宋体"/>
                <w:color w:val="000000"/>
                <w:sz w:val="18"/>
                <w:szCs w:val="18"/>
                <w:highlight w:val="none"/>
              </w:rPr>
              <w:t>规章</w:t>
            </w: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r>
              <w:rPr>
                <w:rFonts w:ascii="宋体" w:hAnsi="宋体" w:cs="宋体"/>
                <w:color w:val="000000"/>
                <w:sz w:val="18"/>
                <w:szCs w:val="18"/>
                <w:highlight w:val="none"/>
              </w:rPr>
              <w:t>行政法规</w:t>
            </w:r>
            <w:r>
              <w:rPr>
                <w:rFonts w:hint="eastAsia" w:ascii="宋体" w:hAnsi="宋体" w:cs="宋体"/>
                <w:color w:val="000000"/>
                <w:sz w:val="18"/>
                <w:szCs w:val="18"/>
                <w:highlight w:val="none"/>
              </w:rPr>
              <w:t>、</w:t>
            </w:r>
            <w:r>
              <w:rPr>
                <w:rFonts w:ascii="宋体" w:hAnsi="宋体" w:cs="宋体"/>
                <w:color w:val="000000"/>
                <w:sz w:val="18"/>
                <w:szCs w:val="18"/>
                <w:highlight w:val="none"/>
              </w:rPr>
              <w:t>规章</w:t>
            </w: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p>
            <w:pPr>
              <w:widowControl/>
              <w:jc w:val="center"/>
              <w:textAlignment w:val="cente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highlight w:val="none"/>
              </w:rPr>
            </w:pPr>
            <w:r>
              <w:rPr>
                <w:rFonts w:hint="eastAsia" w:ascii="宋体" w:hAnsi="宋体" w:cs="宋体"/>
                <w:color w:val="000000"/>
                <w:sz w:val="18"/>
                <w:szCs w:val="18"/>
                <w:highlight w:val="none"/>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 xml:space="preserve">■公开查阅点  □政务服务中心  □便民服务站  □入户/现场   ■社区/企事业单位/村公示栏（电子屏）           □精准推送   □其他 </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26</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continue"/>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84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27</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restar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r>
              <w:rPr>
                <w:rFonts w:ascii="宋体" w:hAnsi="宋体" w:cs="宋体"/>
                <w:color w:val="000000"/>
                <w:sz w:val="18"/>
                <w:szCs w:val="18"/>
                <w:highlight w:val="none"/>
              </w:rPr>
              <w:t>规范性文件</w:t>
            </w: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p>
          <w:p>
            <w:pPr>
              <w:jc w:val="center"/>
              <w:rPr>
                <w:rFonts w:ascii="宋体" w:hAnsi="宋体" w:cs="宋体"/>
                <w:color w:val="000000"/>
                <w:sz w:val="18"/>
                <w:szCs w:val="18"/>
                <w:highlight w:val="none"/>
              </w:rPr>
            </w:pPr>
            <w:r>
              <w:rPr>
                <w:rFonts w:ascii="宋体" w:hAnsi="宋体" w:cs="宋体"/>
                <w:color w:val="000000"/>
                <w:sz w:val="18"/>
                <w:szCs w:val="18"/>
                <w:highlight w:val="none"/>
              </w:rPr>
              <w:t>规范性文件</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《中共</w:t>
            </w:r>
            <w:r>
              <w:rPr>
                <w:rFonts w:hint="eastAsia" w:ascii="宋体" w:hAnsi="宋体" w:cs="宋体"/>
                <w:color w:val="000000"/>
                <w:sz w:val="18"/>
                <w:szCs w:val="18"/>
                <w:highlight w:val="none"/>
                <w:lang w:val="en-US" w:eastAsia="zh-CN"/>
              </w:rPr>
              <w:t>临夏</w:t>
            </w:r>
            <w:r>
              <w:rPr>
                <w:rFonts w:hint="eastAsia" w:ascii="宋体" w:hAnsi="宋体" w:cs="宋体"/>
                <w:color w:val="000000"/>
                <w:sz w:val="18"/>
                <w:szCs w:val="18"/>
                <w:highlight w:val="none"/>
              </w:rPr>
              <w:t>县委</w:t>
            </w:r>
            <w:r>
              <w:rPr>
                <w:rFonts w:hint="eastAsia" w:ascii="宋体" w:hAnsi="宋体" w:cs="宋体"/>
                <w:color w:val="000000"/>
                <w:sz w:val="18"/>
                <w:szCs w:val="18"/>
                <w:highlight w:val="none"/>
                <w:lang w:val="en-US" w:eastAsia="zh-CN"/>
              </w:rPr>
              <w:t>临夏</w:t>
            </w:r>
            <w:r>
              <w:rPr>
                <w:rFonts w:hint="eastAsia" w:ascii="宋体" w:hAnsi="宋体" w:cs="宋体"/>
                <w:color w:val="000000"/>
                <w:sz w:val="18"/>
                <w:szCs w:val="18"/>
                <w:highlight w:val="none"/>
              </w:rPr>
              <w:t>县人民政府关于打赢脱贫攻坚战三年行动的实施意见》</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28</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continue"/>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w:t>
            </w:r>
            <w:r>
              <w:rPr>
                <w:rFonts w:hint="eastAsia" w:ascii="宋体" w:hAnsi="宋体" w:cs="宋体"/>
                <w:color w:val="000000"/>
                <w:sz w:val="18"/>
                <w:szCs w:val="18"/>
                <w:highlight w:val="none"/>
                <w:lang w:val="en-US" w:eastAsia="zh-CN"/>
              </w:rPr>
              <w:t>临夏</w:t>
            </w:r>
            <w:r>
              <w:rPr>
                <w:rFonts w:hint="eastAsia" w:ascii="宋体" w:hAnsi="宋体" w:cs="宋体"/>
                <w:color w:val="000000"/>
                <w:sz w:val="18"/>
                <w:szCs w:val="18"/>
                <w:highlight w:val="none"/>
              </w:rPr>
              <w:t>县脱贫攻坚项目和资金管理</w:t>
            </w:r>
            <w:bookmarkStart w:id="0" w:name="_GoBack"/>
            <w:bookmarkEnd w:id="0"/>
            <w:r>
              <w:rPr>
                <w:rFonts w:hint="eastAsia" w:ascii="宋体" w:hAnsi="宋体" w:cs="宋体"/>
                <w:color w:val="000000"/>
                <w:sz w:val="18"/>
                <w:szCs w:val="18"/>
                <w:highlight w:val="none"/>
              </w:rPr>
              <w:t>办法》</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29</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continue"/>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30</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continue"/>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临夏</w:t>
            </w:r>
            <w:r>
              <w:rPr>
                <w:rFonts w:hint="eastAsia" w:ascii="宋体" w:hAnsi="宋体" w:cs="宋体"/>
                <w:color w:val="000000"/>
                <w:sz w:val="18"/>
                <w:szCs w:val="18"/>
                <w:highlight w:val="none"/>
              </w:rPr>
              <w:t>县脱贫攻坚</w:t>
            </w:r>
            <w:r>
              <w:rPr>
                <w:rFonts w:hint="eastAsia" w:ascii="宋体" w:hAnsi="宋体" w:cs="宋体"/>
                <w:color w:val="000000"/>
                <w:sz w:val="18"/>
                <w:szCs w:val="18"/>
                <w:highlight w:val="none"/>
                <w:lang w:val="en-US" w:eastAsia="zh-CN"/>
              </w:rPr>
              <w:t>驻村包社工作制度</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9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31</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vMerge w:val="continue"/>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sz w:val="18"/>
                <w:szCs w:val="18"/>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《中华人民共和国政府信息公开条例》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32</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w:t>
            </w:r>
            <w:r>
              <w:rPr>
                <w:rFonts w:ascii="宋体" w:hAnsi="宋体" w:cs="宋体"/>
                <w:color w:val="000000"/>
                <w:sz w:val="18"/>
                <w:szCs w:val="18"/>
                <w:highlight w:val="none"/>
              </w:rPr>
              <w:t>对象</w:t>
            </w:r>
          </w:p>
        </w:tc>
        <w:tc>
          <w:tcPr>
            <w:tcW w:w="851" w:type="dxa"/>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xml:space="preserve"> .识别文件   </w:t>
            </w:r>
          </w:p>
          <w:p>
            <w:pPr>
              <w:ind w:firstLine="90" w:firstLineChars="50"/>
              <w:rPr>
                <w:rFonts w:ascii="宋体" w:hAnsi="宋体" w:cs="宋体"/>
                <w:color w:val="000000"/>
                <w:sz w:val="18"/>
                <w:szCs w:val="18"/>
                <w:highlight w:val="none"/>
              </w:rPr>
            </w:pPr>
            <w:r>
              <w:rPr>
                <w:rFonts w:hint="eastAsia" w:ascii="宋体" w:hAnsi="宋体" w:cs="宋体"/>
                <w:color w:val="000000"/>
                <w:sz w:val="18"/>
                <w:szCs w:val="18"/>
                <w:highlight w:val="none"/>
              </w:rPr>
              <w:t xml:space="preserve">.识别标准 </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·识别程序</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《国务院扶贫办扶贫开发建档立卡工作方案》《甘肃省脱贫攻坚领导小组关于进一步完善和规范贫困人口动态管理工作的通知》</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highlight w:val="none"/>
              </w:rPr>
            </w:pPr>
            <w:r>
              <w:rPr>
                <w:rFonts w:hint="eastAsia" w:ascii="宋体" w:hAnsi="宋体" w:cs="宋体"/>
                <w:color w:val="000000"/>
                <w:sz w:val="18"/>
                <w:szCs w:val="18"/>
                <w:highlight w:val="none"/>
              </w:rPr>
              <w:t>.退出方案</w:t>
            </w:r>
          </w:p>
          <w:p>
            <w:pPr>
              <w:ind w:firstLine="90" w:firstLineChars="50"/>
              <w:rPr>
                <w:rFonts w:ascii="宋体" w:hAnsi="宋体" w:cs="宋体"/>
                <w:color w:val="000000"/>
                <w:sz w:val="18"/>
                <w:szCs w:val="18"/>
                <w:highlight w:val="none"/>
              </w:rPr>
            </w:pPr>
            <w:r>
              <w:rPr>
                <w:rFonts w:hint="eastAsia" w:ascii="宋体" w:hAnsi="宋体" w:cs="宋体"/>
                <w:color w:val="000000"/>
                <w:sz w:val="18"/>
                <w:szCs w:val="18"/>
                <w:highlight w:val="none"/>
              </w:rPr>
              <w:t>.退出标准</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·退出程序</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《中共中央办公厅、国务院办公厅关于建立贫困退出机制的意见》《甘肃省贫困退出验收标准及认定程序》</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34</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p>
          <w:p>
            <w:pPr>
              <w:rPr>
                <w:rFonts w:hint="eastAsia" w:ascii="宋体" w:hAnsi="宋体" w:cs="宋体"/>
                <w:color w:val="000000"/>
                <w:sz w:val="18"/>
                <w:szCs w:val="18"/>
                <w:highlight w:val="none"/>
              </w:rPr>
            </w:pPr>
          </w:p>
          <w:p>
            <w:pPr>
              <w:rPr>
                <w:rFonts w:hint="eastAsia" w:ascii="宋体" w:hAnsi="宋体" w:cs="宋体"/>
                <w:color w:val="000000"/>
                <w:sz w:val="18"/>
                <w:szCs w:val="18"/>
                <w:highlight w:val="none"/>
              </w:rPr>
            </w:pPr>
          </w:p>
          <w:p>
            <w:pPr>
              <w:rPr>
                <w:rFonts w:ascii="宋体" w:hAnsi="宋体" w:cs="宋体"/>
                <w:color w:val="000000"/>
                <w:sz w:val="18"/>
                <w:szCs w:val="18"/>
                <w:highlight w:val="none"/>
              </w:rPr>
            </w:pPr>
            <w:r>
              <w:rPr>
                <w:rFonts w:hint="eastAsia" w:ascii="宋体" w:hAnsi="宋体" w:cs="宋体"/>
                <w:color w:val="000000"/>
                <w:sz w:val="18"/>
                <w:szCs w:val="18"/>
                <w:highlight w:val="none"/>
              </w:rPr>
              <w:t>扶贫</w:t>
            </w:r>
            <w:r>
              <w:rPr>
                <w:rFonts w:ascii="宋体" w:hAnsi="宋体" w:cs="宋体"/>
                <w:color w:val="000000"/>
                <w:sz w:val="18"/>
                <w:szCs w:val="18"/>
                <w:highlight w:val="none"/>
              </w:rPr>
              <w:t>资金</w:t>
            </w: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r>
              <w:rPr>
                <w:rFonts w:hint="eastAsia" w:ascii="宋体" w:hAnsi="宋体" w:cs="宋体"/>
                <w:color w:val="000000"/>
                <w:sz w:val="18"/>
                <w:szCs w:val="18"/>
                <w:highlight w:val="none"/>
              </w:rPr>
              <w:t>扶贫</w:t>
            </w:r>
            <w:r>
              <w:rPr>
                <w:rFonts w:ascii="宋体" w:hAnsi="宋体" w:cs="宋体"/>
                <w:color w:val="000000"/>
                <w:sz w:val="18"/>
                <w:szCs w:val="18"/>
                <w:highlight w:val="none"/>
              </w:rPr>
              <w:t>资金</w:t>
            </w:r>
          </w:p>
          <w:p>
            <w:pPr>
              <w:rPr>
                <w:rFonts w:ascii="宋体" w:hAnsi="宋体" w:cs="宋体"/>
                <w:color w:val="000000"/>
                <w:sz w:val="18"/>
                <w:szCs w:val="18"/>
                <w:highlight w:val="none"/>
              </w:rPr>
            </w:pPr>
          </w:p>
          <w:p>
            <w:pPr>
              <w:rPr>
                <w:rFonts w:ascii="宋体" w:hAnsi="宋体" w:cs="宋体"/>
                <w:color w:val="000000"/>
                <w:sz w:val="18"/>
                <w:szCs w:val="18"/>
                <w:highlight w:val="none"/>
              </w:rPr>
            </w:pPr>
          </w:p>
          <w:p>
            <w:pPr>
              <w:rPr>
                <w:rFonts w:ascii="宋体" w:hAnsi="宋体" w:cs="宋体"/>
                <w:color w:val="000000"/>
                <w:sz w:val="18"/>
                <w:szCs w:val="18"/>
                <w:highlight w:val="none"/>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·资金名称</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《国务院扶贫办、财政部关于完善扶贫资金项目公告公示制度的指导意见》《甘肃省扶贫项目资金公告公示实施细则》</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资金分配结果下达15个工作日内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35</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·扶贫资金项目计划或贫困县涉农资金统筹整合方案</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·计划安排情况</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《国务院扶贫办、财政部关于完善扶贫资金项目公告公示制度的指导意见》《甘肃省扶贫项目资金公告公示实施细则》《甘肃省财政专项扶贫资金使用管理实施办法》</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36</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·扶贫小额信贷的贷款对象、用途、额度、期限、利率等情况</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每年底前集中公布1次当年情况</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37</w:t>
            </w: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《国务院扶贫办、财政部关于完善扶贫资金项目公告公示制度的指导意见》《甘肃省东西部扶贫协作资金管理办法》</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w:t>
            </w:r>
            <w:r>
              <w:rPr>
                <w:rFonts w:ascii="宋体" w:hAnsi="宋体" w:cs="宋体"/>
                <w:color w:val="000000"/>
                <w:sz w:val="18"/>
                <w:szCs w:val="18"/>
                <w:highlight w:val="none"/>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申报内容（含项目名称、项目类别、建设性质、实施地点、资金规模和筹资方式、受益对象、绩效目标、群众参与和带贫减贫机制等）</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·申报流程（村申报、乡审核、县审定）</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《国务院扶贫办、财政部关于完善扶贫资金项目公告公示制度的指导意见》《国务院扶贫办关于完善县级脱贫攻坚项目库建设的指导意见》《甘肃省县级脱贫攻坚项目库建设管理实施细则》</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先锋乡人民政府、各</w:t>
            </w:r>
            <w:r>
              <w:rPr>
                <w:rFonts w:hint="eastAsia" w:ascii="宋体" w:hAnsi="宋体" w:cs="宋体"/>
                <w:color w:val="000000"/>
                <w:sz w:val="18"/>
                <w:szCs w:val="18"/>
                <w:highlight w:val="none"/>
              </w:rPr>
              <w:t>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扶贫领域监督</w:t>
            </w:r>
            <w:r>
              <w:rPr>
                <w:rFonts w:ascii="宋体" w:hAnsi="宋体" w:cs="宋体"/>
                <w:color w:val="000000"/>
                <w:sz w:val="18"/>
                <w:szCs w:val="18"/>
                <w:highlight w:val="none"/>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《国务院扶贫办、财政部关于完善扶贫资金项目公告公示制度的指导意见》</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1.政策法规；2.项目享受标准；3.项目享受人员花名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1.相关文件；2</w:t>
            </w:r>
            <w:r>
              <w:rPr>
                <w:rFonts w:hint="eastAsia" w:ascii="宋体" w:hAnsi="宋体" w:cs="宋体"/>
                <w:color w:val="000000"/>
                <w:sz w:val="18"/>
                <w:szCs w:val="18"/>
                <w:highlight w:val="none"/>
              </w:rPr>
              <w:t>.项目享受标准；</w:t>
            </w: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rPr>
              <w:t>.项目享受人员花名</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相关政策规定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w:t>
            </w:r>
            <w:r>
              <w:rPr>
                <w:rFonts w:hint="eastAsia" w:ascii="宋体" w:hAnsi="宋体" w:cs="宋体"/>
                <w:color w:val="000000"/>
                <w:sz w:val="18"/>
                <w:szCs w:val="18"/>
                <w:highlight w:val="none"/>
                <w:lang w:val="en-US" w:eastAsia="zh-CN"/>
              </w:rPr>
              <w:t>相关文件</w:t>
            </w:r>
            <w:r>
              <w:rPr>
                <w:rFonts w:hint="eastAsia" w:ascii="宋体" w:hAnsi="宋体" w:cs="宋体"/>
                <w:color w:val="000000"/>
                <w:sz w:val="18"/>
                <w:szCs w:val="18"/>
                <w:highlight w:val="none"/>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w:t>
            </w:r>
            <w:r>
              <w:rPr>
                <w:rFonts w:hint="eastAsia" w:ascii="宋体" w:hAnsi="宋体" w:cs="宋体"/>
                <w:color w:val="000000"/>
                <w:sz w:val="18"/>
                <w:szCs w:val="18"/>
                <w:highlight w:val="none"/>
                <w:lang w:val="en-US" w:eastAsia="zh-CN"/>
              </w:rPr>
              <w:t>相关文件</w:t>
            </w:r>
            <w:r>
              <w:rPr>
                <w:rFonts w:hint="eastAsia" w:ascii="宋体" w:hAnsi="宋体" w:cs="宋体"/>
                <w:color w:val="000000"/>
                <w:sz w:val="18"/>
                <w:szCs w:val="18"/>
                <w:highlight w:val="none"/>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《政府信息公开条例》《甘肃省社会救助条例》等</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《政府信息公开条例》《甘肃省社会救助条例》等</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先锋乡人民政府</w:t>
            </w:r>
            <w:r>
              <w:rPr>
                <w:rFonts w:hint="eastAsia" w:ascii="宋体" w:hAnsi="宋体" w:cs="宋体"/>
                <w:color w:val="000000"/>
                <w:sz w:val="18"/>
                <w:szCs w:val="18"/>
                <w:highlight w:val="none"/>
              </w:rPr>
              <w:t>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1.村情简介；2.村两委班子成员；3驻村工作队成员等</w:t>
            </w:r>
            <w:r>
              <w:rPr>
                <w:rFonts w:hint="eastAsia" w:ascii="宋体" w:hAnsi="宋体" w:cs="宋体"/>
                <w:color w:val="000000"/>
                <w:sz w:val="18"/>
                <w:szCs w:val="18"/>
                <w:highlight w:val="none"/>
                <w:lang w:val="en-US" w:eastAsia="zh-CN"/>
              </w:rPr>
              <w:t>信息</w:t>
            </w:r>
            <w:r>
              <w:rPr>
                <w:rFonts w:hint="eastAsia" w:ascii="宋体" w:hAnsi="宋体" w:cs="宋体"/>
                <w:color w:val="000000"/>
                <w:sz w:val="18"/>
                <w:szCs w:val="18"/>
                <w:highlight w:val="none"/>
              </w:rPr>
              <w:t>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r>
              <w:rPr>
                <w:rFonts w:hint="eastAsia" w:ascii="宋体" w:hAnsi="宋体" w:cs="宋体"/>
                <w:color w:val="000000"/>
                <w:sz w:val="18"/>
                <w:szCs w:val="18"/>
                <w:highlight w:val="none"/>
                <w:lang w:eastAsia="zh-CN"/>
              </w:rPr>
              <w:t>、各村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w:t>
            </w:r>
            <w:r>
              <w:rPr>
                <w:rFonts w:hint="eastAsia" w:ascii="宋体" w:hAnsi="宋体" w:cs="宋体"/>
                <w:color w:val="000000"/>
                <w:sz w:val="18"/>
                <w:szCs w:val="18"/>
                <w:highlight w:val="none"/>
                <w:lang w:val="en-US" w:eastAsia="zh-CN"/>
              </w:rPr>
              <w:t>相关政策文件</w:t>
            </w:r>
            <w:r>
              <w:rPr>
                <w:rFonts w:hint="eastAsia" w:ascii="宋体" w:hAnsi="宋体" w:cs="宋体"/>
                <w:color w:val="000000"/>
                <w:sz w:val="18"/>
                <w:szCs w:val="18"/>
                <w:highlight w:val="none"/>
              </w:rPr>
              <w:t>；2.办理标准、办理流程、申请资料、联系人、联系电话等；3.审定结果的公示；4.监督举报电话。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r>
              <w:rPr>
                <w:rFonts w:hint="eastAsia" w:ascii="宋体" w:hAnsi="宋体" w:cs="宋体"/>
                <w:color w:val="000000"/>
                <w:sz w:val="18"/>
                <w:szCs w:val="18"/>
                <w:highlight w:val="none"/>
                <w:lang w:eastAsia="zh-CN"/>
              </w:rPr>
              <w:t>、各村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流转面积、用途、承包主体等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流转面积、用途、承包主体等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r>
              <w:rPr>
                <w:rFonts w:hint="eastAsia" w:ascii="宋体" w:hAnsi="宋体" w:cs="宋体"/>
                <w:color w:val="000000"/>
                <w:sz w:val="18"/>
                <w:szCs w:val="18"/>
                <w:highlight w:val="none"/>
                <w:lang w:eastAsia="zh-CN"/>
              </w:rPr>
              <w:t>、各村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r>
        <w:tblPrEx>
          <w:tblCellMar>
            <w:top w:w="15" w:type="dxa"/>
            <w:left w:w="15" w:type="dxa"/>
            <w:bottom w:w="15" w:type="dxa"/>
            <w:right w:w="15" w:type="dxa"/>
          </w:tblCellMar>
        </w:tblPrEx>
        <w:trPr>
          <w:gridAfter w:val="1"/>
          <w:wAfter w:w="1"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rPr>
              <w:t>《政府信息公开条例》</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其他政策规定</w:t>
            </w:r>
          </w:p>
        </w:tc>
        <w:tc>
          <w:tcPr>
            <w:tcW w:w="10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信息形成（变更）20个工作日内</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eastAsia="zh-CN"/>
              </w:rPr>
              <w:t>先锋乡</w:t>
            </w:r>
            <w:r>
              <w:rPr>
                <w:rFonts w:hint="eastAsia" w:ascii="宋体" w:hAnsi="宋体" w:cs="宋体"/>
                <w:color w:val="000000"/>
                <w:sz w:val="18"/>
                <w:szCs w:val="18"/>
                <w:highlight w:val="none"/>
              </w:rPr>
              <w:t>人民政府</w:t>
            </w:r>
            <w:r>
              <w:rPr>
                <w:rFonts w:hint="eastAsia" w:ascii="宋体" w:hAnsi="宋体" w:cs="宋体"/>
                <w:color w:val="000000"/>
                <w:sz w:val="18"/>
                <w:szCs w:val="18"/>
                <w:highlight w:val="none"/>
                <w:lang w:eastAsia="zh-CN"/>
              </w:rPr>
              <w:t>、各村</w:t>
            </w:r>
          </w:p>
        </w:tc>
        <w:tc>
          <w:tcPr>
            <w:tcW w:w="24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□政府网站  □政府公报</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□两微一端  □发布会/听证会  □广播电视□纸质媒体</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■公开查阅点  □政务服务中心  □便民服务站  □入户/现场   ■社区/企事业单位/村公示栏（电子屏）           □精准推送   □其他</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B34438C"/>
    <w:rsid w:val="0E212D65"/>
    <w:rsid w:val="149D6DDD"/>
    <w:rsid w:val="1AD079BC"/>
    <w:rsid w:val="24902D79"/>
    <w:rsid w:val="308826AC"/>
    <w:rsid w:val="350E7B3B"/>
    <w:rsid w:val="3CED7EAE"/>
    <w:rsid w:val="3D145290"/>
    <w:rsid w:val="42593A06"/>
    <w:rsid w:val="444B3C74"/>
    <w:rsid w:val="458E7A14"/>
    <w:rsid w:val="4BD72EDE"/>
    <w:rsid w:val="51CF626F"/>
    <w:rsid w:val="5A503B6D"/>
    <w:rsid w:val="5AD604D9"/>
    <w:rsid w:val="69103CC1"/>
    <w:rsid w:val="6C414022"/>
    <w:rsid w:val="78132EA7"/>
    <w:rsid w:val="787F0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2</TotalTime>
  <ScaleCrop>false</ScaleCrop>
  <LinksUpToDate>false</LinksUpToDate>
  <CharactersWithSpaces>17075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王学勇</cp:lastModifiedBy>
  <dcterms:modified xsi:type="dcterms:W3CDTF">2020-12-07T06:25:33Z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